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6B_31/2025 vom 11. März 2025</w:t>
      </w:r>
    </w:p>
    <w:p>
      <w:r>
        <w:t>Bundesgericht, 2025-03-11, FR</w:t>
      </w:r>
    </w:p>
    <w:p>
      <w:r>
        <w:rPr>
          <w:b/>
        </w:rPr>
        <w:t xml:space="preserve">Quelle: </w:t>
      </w:r>
      <w:r>
        <w:t>https://mcp.opencaselaw.ch/entscheid/bger_6B_31_2025</w:t>
      </w:r>
    </w:p>
    <w:p>
      <w:r>
        <w:t>FR: TF 6B_31/2025 du 11 mars 2025</w:t>
      </w:r>
    </w:p>
    <w:p>
      <w:r>
        <w:t>IT: TF 6B_31/2025 del 11 marzo 2025</w:t>
      </w:r>
    </w:p>
    <w:p>
      <w:pPr>
        <w:pStyle w:val="Heading2"/>
      </w:pPr>
      <w:r>
        <w:t>Erwägungen</w:t>
      </w:r>
    </w:p>
    <w:p>
      <w:r>
        <w:rPr>
          <w:b/>
        </w:rPr>
        <w:t>E. 1</w:t>
      </w:r>
    </w:p>
    <w:p>
      <w:r>
        <w:t>Par acte daté du 11 janvier 2025, mais remis à La Poste le 13 janvier 2025, A.A.________ recourt en matière pénale au Tribunal fédéral contre un arrêt du 25 novembre 2024, notifié le lendemain à l'adresse de son avocat en procédure cantonale. Par cette décision, un juge de la Cour pénale I du Tribunal cantonal valaisan a notamment condamné l'intéressé à 180 jours-amende, à 10 fr. le jour, sous déduction de la détention avant jugement, pour lésions corporelles simples qualifiées, contrainte ainsi que violation du devoir d'assistance et d'éducation. A.A.________ conclut à ce que le temps nécessaire lui soit accordé pour trouver un avocat ainsi qu'à la "reconsidération" de la décision du 25 novembre 2024.</w:t>
      </w:r>
    </w:p>
    <w:p>
      <w:r>
        <w:rPr>
          <w:b/>
        </w:rPr>
        <w:t>E. 2</w:t>
      </w:r>
    </w:p>
    <w:p>
      <w:r>
        <w:t>Conformément à l'art. 47 al. 1, en corrélation avec l' art. 100 al. 1 LTF , le délai de recours ne peut être prolongé, comme cela a été indiqué au recourant par courrier du 16 janvier 2025. La demande présentée le dernier jour du délai de recours doit être rejetée.</w:t>
      </w:r>
    </w:p>
    <w:p>
      <w:r>
        <w:rPr>
          <w:b/>
        </w:rPr>
        <w:t>E. 3</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4</w:t>
      </w:r>
    </w:p>
    <w:p>
      <w:r>
        <w:t>Le recourant n'a pas donné suite à l'ordonnance du 16 janvier 2025 l'invitant à avancer ces frais (par 800 fr.) jusqu'au 31 janvier 2025. Par ordonnance du 10 février 2025, un délai supplémentaire au 24 février 2025 lui a été imparti pour ce faire, avec l'indication des conséquences prévues faute de paiement en temps utile ( art. 62 al. 3 LTF ).</w:t>
      </w:r>
    </w:p>
    <w:p>
      <w:r>
        <w:rPr>
          <w:b/>
        </w:rPr>
        <w:t>E. 5</w:t>
      </w:r>
    </w:p>
    <w:p>
      <w:r>
        <w:t>Il n'a ni versé l'avance de frais requise ni demandé le bénéfice de l'assistance judiciaire dans ce délai supplémentaire. Son recours doit être déclaré irrecevable pour ce motif déjà.</w:t>
      </w:r>
    </w:p>
    <w:p>
      <w:r>
        <w:rPr>
          <w:b/>
        </w:rPr>
        <w:t>E. 6</w:t>
      </w:r>
    </w:p>
    <w:p>
      <w:r>
        <w:t>De surcroît, 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7</w:t>
      </w:r>
    </w:p>
    <w:p>
      <w:r>
        <w:t>En l'espèce, le recourant invoque de manière éminemment succincte la violation de son droit d'être entendu, en lien avec son absence à l'audience d'appel, qui résulterait de problèmes médicaux, ainsi que les droits de ses enfants, qui n'auraient été entendus qu'une fois.</w:t>
      </w:r>
    </w:p>
    <w:p>
      <w:r>
        <w:rPr>
          <w:b/>
        </w:rPr>
        <w:t>E. 8</w:t>
      </w:r>
    </w:p>
    <w:p>
      <w:r>
        <w:t>La décision entreprise retient que le recourant a fait défaut aux débats d'appel sans excuse valable mais y a été représenté par son défenseur d'office. Étant souligné qu'il n'incombe pas au Tribunal fédéral de se saisir d'une éventuelle demande de restitution du délai ( art. 94 CPP ) pour comparaître en appel, que le recourant ne formule de toute manière pas, l'intéressé ne conteste pas cette représentation dans son principe. Il n'expose pas non plus précisément en quoi il aurait été empêché de procéder par le truchement de l'avocat qui l'a représenté, ni en quoi il aurait été mis dans l'impossibilité de requérir, par la même voie, le report des débats d'appel.</w:t>
      </w:r>
    </w:p>
    <w:p>
      <w:r>
        <w:rPr>
          <w:b/>
        </w:rPr>
        <w:t>E. 9</w:t>
      </w:r>
    </w:p>
    <w:p>
      <w:r>
        <w:t>Quant à l'audition des enfants du recourant, rien n'indique qu'elle aurait été requise en procédure cantonale, singulièrement en appel, et les écrits qu'il produit, censés émaner de sa progéniture, constituent des pièces nouvelles, en principe irrecevables en procédure fédérale ( art. 99 al. 1 LTF ). Le recourant n'expose pas en quoi il s'imposerait de déroger à cette règle en l'espèce.</w:t>
      </w:r>
    </w:p>
    <w:p>
      <w:r>
        <w:rPr>
          <w:b/>
        </w:rPr>
        <w:t>E. 10</w:t>
      </w:r>
    </w:p>
    <w:p>
      <w:r>
        <w:t>Il résulte de ce qui précède que le recours doit être déclaré irrecevable également en raison des carences manifestes de sa motivation, ce qu'il y a lieu de constater dans la procédure prévue par l' art. 108 al. 1 let. a 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