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319/2009 vom 29. Oktober 2009</w:t>
      </w:r>
    </w:p>
    <w:p>
      <w:r>
        <w:t>Bundesgericht, 2009-10-29, FR</w:t>
      </w:r>
    </w:p>
    <w:p>
      <w:r>
        <w:rPr>
          <w:b/>
        </w:rPr>
        <w:t xml:space="preserve">Quelle: </w:t>
      </w:r>
      <w:r>
        <w:t>https://mcp.opencaselaw.ch/entscheid/bger_6B_319_2009</w:t>
      </w:r>
    </w:p>
    <w:p>
      <w:r>
        <w:t>FR: TF 6B 319/2009 du 29 octobre 2009</w:t>
      </w:r>
    </w:p>
    <w:p>
      <w:r>
        <w:t>IT: TF 6B 319/2009 del 29 ottobre 2009</w:t>
      </w:r>
    </w:p>
    <w:p>
      <w:pPr>
        <w:pStyle w:val="Heading2"/>
      </w:pPr>
      <w:r>
        <w:t>Regeste</w:t>
      </w:r>
    </w:p>
    <w:p>
      <w:r>
        <w:t>Escroqueries (art. 146 CP); expertise psychiatrique; fixation de la peine; séquestre | Infractions</w:t>
      </w:r>
    </w:p>
    <w:p>
      <w:pPr>
        <w:pStyle w:val="Heading2"/>
      </w:pPr>
      <w:r>
        <w:t>Erwägungen</w:t>
      </w:r>
    </w:p>
    <w:p>
      <w:r>
        <w:rPr>
          <w:b/>
        </w:rPr>
        <w:t>E. 1</w:t>
      </w:r>
    </w:p>
    <w:p>
      <w:r>
        <w:t>La recourante s'en prend, en premier lieu, à l'expertise psychiatrique, qu'elle qualifie de contradictoire. En effet, le rapport d'expertise conclurait à une responsabilité pénale pleine et entière, tout en constatant qu'elle présentait un "trouble mixte de la personnalité, à savoir une personnalité à traits prédominants narcissiques, histrioniques et à un degré moindre paranoïaques". Selon la recourante, la cour cantonale n'aurait pas dû, en raison de cette contradiction, retenir les conclusions du rapport d'expertise, mais en ordonner un complément.</w:t>
      </w:r>
    </w:p>
    <w:p>
      <w:r>
        <w:rPr>
          <w:b/>
        </w:rPr>
        <w:t>E. 1.1</w:t>
      </w:r>
    </w:p>
    <w:p>
      <w:r>
        <w:t>Par cette argumentation, la recourante s'en prend à l'appréciation des preuves et à l'établissement des faits ( ATF 106 IV 97 consid. 2b p. 99 s.), questions que le Tribunal fédéral ne revoit que sous l'angle de l'arbitraire ( ATF 134 IV 36 consid. 1.4.1). En matière d'expertise, le Tribunal fédéral admet le grief d'appréciation arbitraire des preuves seulement lorsque l'autorité cantonale juge l'expertise concluante et en fait sien le résultat, alors que l'expert n'a pas répondu aux questions posées, que ses conclusions sont contradictoires ou lorsque, d'une quelconque autre façon, l'expertise est entachée de défauts à ce point évidents et reconnaissables, même sans connaissances spécifiques, que le juge ne pouvait tout simplement pas les ignorer ( ATF 107 IV 7 consid. 5).</w:t>
      </w:r>
    </w:p>
    <w:p>
      <w:r>
        <w:rPr>
          <w:b/>
        </w:rPr>
        <w:t>E. 1.2</w:t>
      </w:r>
    </w:p>
    <w:p>
      <w:r>
        <w:t>En l'espèce, l'expert a d'abord rappelé qu'un trouble de la personnalité n'impliquait pas forcément une diminution de la responsabilité pénale. Il a ensuite soigneusement analysé la question de savoir si, dans le cas de la recourante, le trouble mixte de la personnalité qu'elle présentait affectait ou non sa responsabilité pénale, en comparant les éléments en faveur d'une atténuation de cette responsabilité et ceux en défaveur de celle-ci. Cet examen l'a amené à la conclusion que le trouble de la personnalité dont souffrait la recourante n'était pas de nature à diminuer sa capacité d'apprécier le caractère illicite des actes ni sa faculté de se déterminer d'après cette appréciation. Dans ces circonstances, le rapport d'expertise ne peut être considéré comme contradictoire, et la cour cantonale était dès lors fondée à se rallier aux conclusions de celui-ci pour retenir une responsabilité pleine et entière. Mal fondé, le grief soulevé doit être rejeté.</w:t>
      </w:r>
    </w:p>
    <w:p>
      <w:r>
        <w:rPr>
          <w:b/>
        </w:rPr>
        <w:t>E. 2</w:t>
      </w:r>
    </w:p>
    <w:p>
      <w:r>
        <w:t>La recourante conteste la qualification d'escroquerie.</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w:t>
      </w:r>
    </w:p>
    <w:p>
      <w:r>
        <w:t>L'escroquerie consiste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128 IV 18 consid. 3a p. 20). Celui qui promet une prestation sans avoir l'intention de l'exécuter agit astucieusement parce qu'en promettant, il donne le change sur ses véritables intentions, ce que la dupe est dans l'impossibilité de vérifier ( ATF 118 IV 359 consid. 2 p. 361). Il convient, dans certains cas, de prendre en considération une coresponsabilité de la dupe. Ainsi, l'astuce n'est parfois pas retenue au motif que la dupe (par exemple une banque) n'aurait pas été trompée si elle n'avait pas négligé les précautions les plus élémentaires ( ATF 119 IV 28 consid. 3f p. 37 s.). Mais une personne privée de discernement peut aussi être escroquée; dans ce cas, une éventuelle faute concurrente ne sera pas prise en considération ( ATF 119 IV 210 consid. 3c p. 213 s.). Pour apprécier si l'auteur a usé d'astuce, il ne suffit donc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Le principe de la coresponsabilité, invoqué à tort et à travers par les accusés, ne saurait être utilisé pour nier trop aisément le caractère astucieux de la tromperie, en particulier lorsque l'auteur recherche systématiquement des victimes quelque peu naïves ( ATF 128 IV 18 consid. 3a p. 21). La tromperie astucieuse doit amener la dupe, dans l'erreur, à accomplir un acte préjudiciable à ses intérêts pécuniaires ou à ceux d'un tiers. La dupe doit conserver une certaine liberté de choix (CORBOZ, Les infractions en droit suisse, vol I, n° 28 ad art. 146 CP ). L'erreur créée ou confortée par la tromperie doit motiver l'acte ( ATF 119 IV 210 consid. 3d p. 214). L'escroquerie ne sera consommée que s'il y a un dommage (CORBOZ, op. cit., n° 32 ad art. 146 CP ). 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2.3.1</w:t>
      </w:r>
    </w:p>
    <w:p>
      <w:r>
        <w:t>Dans le premier cas (consid. B.a), la recourante a invoqué un faux prétexte pour amener Z.________ à lui remettre un montant de 10'000 francs. Elle savait que sa voisine était fragilisée par une séparation douloureuse. Dès son arrivée dans l'immeuble, elle s'était montrée très gentille avec elle et lui avait même proposé de l'engager au cas où elle rouvrirait son home, de sorte que la dupe s'était prise d'amitié pour la recourante. En exploitant cette situation de faiblesse, mais aussi les sentiments d'amitiés de sa voisine, la recourante a fait preuve d'astuce. En outre, elle a mis celle-ci sous pression, en lui donnant un délai de deux heures pour réunir la somme, ce qui rendait toute vérification difficile. Dans l'erreur, Z.________ a remis à la recourante un montant de 10'000 francs, accomplissant ainsi un acte préjudiciable à ses intérêts. La recourante a dilapidé cet argent et n'a remboursé à la dupe que 1000 francs. Comme elle a sans conteste agi intentionnellement, les éléments constitutifs de l'escroquerie sont réalisés.</w:t>
      </w:r>
    </w:p>
    <w:p>
      <w:r>
        <w:rPr>
          <w:b/>
        </w:rPr>
        <w:t>E. 2.3.2</w:t>
      </w:r>
    </w:p>
    <w:p>
      <w:r>
        <w:t>Dans le second cas (consid. B.b), la recourante a sympathisé avec D.________ qui était sans travail. Alors qu'il proposait de l'aider dans son activité professionnelle, elle lui a déclaré qu'elle avait besoin d'argent pour constituer une société anonyme en vue d'exploiter plusieurs magasins et qu'il serait le gérant de l'un de ceux-ci. Elle lui a fait signer à cette fin plusieurs documents. Elle savait cependant dès le départ que les sommes versées par la dupe lui serviraient à éponger ses dettes et elle n'a du reste entrepris aucune démarche pour créer cette nouvelle société. D.________ a certes fait preuve d'une grande naïveté dans cette affaire. Il était toutefois quelqu'un de "très gentil et de très faible" et "qui n'aurait pas même été capable de tenir la caisse du magasin", et l'astuce a consisté justement à abuser de cette faiblesse, dont la recourante avait parfaitement conscience. Dans l'erreur, D.________ a remis à la recourante un montant total de 138'000 francs, que celle-ci a utilisé à des fins personnelles. Les éléments constitutifs de l'escroquerie sont donc ainsi également réalisés.</w:t>
      </w:r>
    </w:p>
    <w:p>
      <w:r>
        <w:rPr>
          <w:b/>
        </w:rPr>
        <w:t>E. 2.3.3</w:t>
      </w:r>
    </w:p>
    <w:p>
      <w:r>
        <w:t>En ce qui concerne Y.________ (consid. B.c), il convient de distinguer deux périodes: De 2004 à 2006, la recourante a obtenu de la part de Y.________ un prêt au motif qu'elle avait besoin d'argent "pour ses affaires". Elle a déterminé Y.________ à contracter un petit crédit de 50'000 francs, s'engageant elle-même à rembourser régulièrement les mensualités, alors qu'elle savait très bien qu'elle n'allait pas pouvoir le faire au vu de sa situation financière. En affichant une telle volonté, tout en sachant que la dupe, qui nourrissait envers elles des sentiments d'amitiés, voire amoureux, ne ferait aucune vérification et qui n'était au demeurant pas en état d'en faire compte tenu de son manque total d'expérience, la recourante a sans aucun doute agi de manière astucieuse. Induite en erreur, la dupe s'est dépouillée d'une somme importante au profit de la recourante, somme que celle-ci a dilapidée. Les conditions de l'escroquerie sont dès lors réalisées. Un ou deux ans plus tard, la recourante a persuadé Y.________ de résilier son contrat de travail aux CFF et de retirer le montant de sa caisse de pension de plus de 111'000 francs. Elle s'est ensuite fait remettre par Y.________ une procuration sur son compte ouvert auprès de la Banque cantonale vaudoise ainsi qu'une carte bancomat. Elle a ainsi prélevé la quasi totalité de son avoir du deuxième pilier, utilisant cette somme à son profit. Comme, dans le premier cas, la recourante a profité du manque d'expérience de la dupe et de l'amitié que celle-ci lui témoignait pour la dilapider. La tromperie doit donc être qualifiée d'astucieuse et c'est dès lors à juste titre que la cour cantonale a retenu l'escroquerie.</w:t>
      </w:r>
    </w:p>
    <w:p>
      <w:r>
        <w:rPr>
          <w:b/>
        </w:rPr>
        <w:t>E. 3</w:t>
      </w:r>
    </w:p>
    <w:p>
      <w:r>
        <w:t>La recourante critique la peine qui lui a été infligée. Elle fait notamment valoir que le ministère public aurait requis une peine inférieure.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En l'espèce, la faute de la recourante doit être qualifiée de grave. Elle a trompé trois personnes qui nourrissaient envers elle des sentiments d'amitiés. En particulier, elle a dépouillé D.________ et Y.________ de leur caisse de pension, ce dernier étant maintenant couvert de dettes. Au vu de ces circonstances, la peine privative de liberté de trois ans n'apparaît pas sévère à un point tel qu'il faille conclure à un abus du large pouvoir d'appréciation accordé à la cour cantonale. Cette dernière a motivé de manière détaillée et complète la peine, et la recourante n'invoque aucun élément, propre à modifier celle-ci, qu'elle aurait omis ou pris en considération à tort. Elle n'était pas liée par les réquisitions du ministère public, et il n'est donc pas pertinent que le ministère public ait requis une peine inférieure. Le grief de violation de l' art. 47 CP est dès lors infondé.</w:t>
      </w:r>
    </w:p>
    <w:p>
      <w:r>
        <w:rPr>
          <w:b/>
        </w:rPr>
        <w:t>E. 4</w:t>
      </w:r>
    </w:p>
    <w:p>
      <w:r>
        <w:t>Enfin, la recourante s'en prend à la confiscation de la Mercedes au motif que celle-ci appartiendrait à son fils. Conformément à l' art. 81 al. 1 let. b LTF , le recourant doit avoir un intérêt juridique à l'annulation ou à la modification de la décision attaquée. Cette exigence est remplie lorsque le recourant soulève une critique susceptible de conduire, le cas échéant, à une nouvelle décision plus favorable pour lui. En l'espèce, la recourante fait valoir que la voiture appartenait à son fils qui l'aurait reçue de son oncle. Si ce grief se révélait fondé, la voiture devrait être restituée au fils et non à la recourante. Celle-ci n'a donc aucun intérêt juridique à soulever un tel grief qui doit être déclaré irrecevable.</w:t>
      </w:r>
    </w:p>
    <w:p>
      <w:r>
        <w:rPr>
          <w:b/>
        </w:rPr>
        <w:t>E. 5</w:t>
      </w:r>
    </w:p>
    <w:p>
      <w:r>
        <w:t>Au vu de ce qui précède, le recours doit être rejeté dans la mesure où il est recevable. Comme ses conclusions étaient d'emblée vouées à l'échec, la recourante doit être déboutée de sa demande d'assistance judiciaire ( art. 64 al. 1 et 2 LTF ) et supporter les frais de justice réduits compte tenu de sa situation financière actuelle ( art. 65 et 66 al. 1 LTF ). La recourante qui succombe doit verser une indemnité de dépens à l'intimé, Y.________, qui a obtenu gain de cause ( art. 68 al. 2 LTF ). Aucuns dépens ne sont alloués au Ministère public neuchâtelois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