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6B_315/2009 vom 20. Juli 2009</w:t>
      </w:r>
    </w:p>
    <w:p>
      <w:r>
        <w:t>Bundesgericht, 2009-07-20, FR</w:t>
      </w:r>
    </w:p>
    <w:p>
      <w:r>
        <w:rPr>
          <w:b/>
        </w:rPr>
        <w:t xml:space="preserve">Quelle: </w:t>
      </w:r>
      <w:r>
        <w:t>https://mcp.opencaselaw.ch/entscheid/bger_6B_315_2009</w:t>
      </w:r>
    </w:p>
    <w:p>
      <w:r>
        <w:t>FR: TF 6B_315/2009 du 20 juillet 2009</w:t>
      </w:r>
    </w:p>
    <w:p>
      <w:r>
        <w:t>IT: TF 6B_315/2009 del 20 luglio 2009</w:t>
      </w:r>
    </w:p>
    <w:p>
      <w:pPr>
        <w:pStyle w:val="Heading2"/>
      </w:pPr>
      <w:r>
        <w:t>Erwägungen</w:t>
      </w:r>
    </w:p>
    <w:p>
      <w:r>
        <w:rPr>
          <w:b/>
        </w:rPr>
        <w:t>E. 1</w:t>
      </w:r>
    </w:p>
    <w:p>
      <w:r>
        <w:t>Le recourant soutient en premier lieu que sa condamnation pour homicide par négligence viole le droit fédéral. Il estime que le lien de causalité entre l'inattention qui lui est imputée et le décès de la victime a été rompu par le comportement de cette dernière.</w:t>
      </w:r>
    </w:p>
    <w:p>
      <w:r>
        <w:t>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à interrompre le rapport de causalité adéquate. Il faut encore que cet acte ait une importance telle qu'il s'impose comme la cause la plus probable et la plus immédiate du résultat dommageable, reléguant à l'arrière-plan tous les autres facteurs qui ont contribué à l'amener, et notamment le comportement de l'auteur ( ATF 135 IV 56 consid. 2.1 p. 64 s.; 134 IV 255 consid. 4.4.2 p. 265 s. et les arrêts cités).</w:t>
      </w:r>
    </w:p>
    <w:p>
      <w:r>
        <w:t>Le recourant qualifie de très imprudent le comportement de la victime qui, malgré son âge avancé, a entrepris de traverser, hors de tout passage pour piétons et sur un tronçon masqué par un dos d'âne, une route dangereuse compte tenu de la densité du trafic. Il soutient que sa propre faute paraît bien légère par rapport à celle de la victime.</w:t>
      </w:r>
    </w:p>
    <w:p>
      <w:r>
        <w:t>La question n'est toutefois pas de savoir si cette dernière a commis une faute concomitante et, le cas échéant, si celle-ci est plus lourde, égale ou plus légère que celle du recourant, dès lors qu'il n'y a pas de compensation des fautes en droit pénal ( ATF 122 IV 17 consid. 2c/bb p. 24). Il faut uniquement déterminer si ce comportement pouvait être prévu. On ne saurait considérer le comportement de la victime comme extraordinaire. En effet, il arrive régulièrement que des piétons traversent la route, même à des endroits où le trafic est dense et rapide. Bien qu'elles puissent s'avérer dangereuses, de telles pratiques ne sont pas suffisamment rares pour devoir être considérées comme imprévisibles. Le fait que la victime ait été âgée d'une septantaine d'années et qu'elle n'ait pas traversé la route de manière exactement perpendiculaire, prolongeant légèrement le temps pendant lequel elle se trouvait sur la chaussée, n'y change rien, car ces éléments non plus ne sont pas suffisamment extraordinaires et imprévisibles pour interrompre le lien de causalité entre l'inattention du recourant et l'accident qui en est résulté. Ce grief doit donc être rejeté.</w:t>
      </w:r>
    </w:p>
    <w:p>
      <w:r>
        <w:rPr>
          <w:b/>
        </w:rPr>
        <w:t>E. 2</w:t>
      </w:r>
    </w:p>
    <w:p>
      <w:r>
        <w:t>Le recourant reproche en outre à l'autorité cantonale d'avoir violé le principe de la confiance qui, selon lui, s'appliquait pleinement car il ne pouvait pas s'apercevoir que la victime était une personne d'un certain âge. Il soutient dès lors n'avoir eu aucune raison de circuler à une vitesse réduite car rien ne donnait à penser que la victime s'apprêtait à adopter un comportement incorrect.</w:t>
      </w:r>
    </w:p>
    <w:p>
      <w:r>
        <w:t>Selon la règle générale de l' art. 26 al. 1er LCR , chacun a un devoir de prudence qui lui impose de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 ATF 118 IV 277 consid. 4a p. 280; 104 IV 28 consid. 3 p. 30). Seul celui qui s'est comporté réglementairement peut invoquer le principe de la confiance. En effet, celui qui ne se conforme pas aux règles de la circulation et crée ainsi une situation confuse ou dangereuse ne peut pas attendre des autres qu'ils parent à ce danger par une attention accrue.</w:t>
      </w:r>
    </w:p>
    <w:p>
      <w:r>
        <w:t>Dans la mesure où il soutient que son comportement était parfaitement réglementaire, le recourant méconnaît les constatations de l'arrêt attaqué, desquelles il ressort qu'il a été inattentif pendant au moins 1,3 secondes. C'est précisément cette inattention qui lui est imputée à faute. Peu importe dès lors qu'il n'ait, comme il le prétend, eu aucune raison de circuler à une vitesse réduite puisqu'il ne lui est pas reproché d'avoir roulé trop vite.</w:t>
      </w:r>
    </w:p>
    <w:p>
      <w:r>
        <w:t>L'autorité de céans est liée par les constatations de fait de l'autorité cantonale, que le recourant ne remet pas en question au moyen d'une argumentation répondant aux exigences de l' art. 106 al. 2 LTF . Elle doit donc partir de la prémisse que le recourant a eu un moment d'inattention d'une durée de 1.3 secondes au moins, l'autorité cantonale considérant qu'elle a été de l'ordre de 2 secondes. Force est dès lors de constater que le recourant n'a pas voué toute son attention à la circulation, comme il en avait l'obligation conformément à l' art. 3 al. 1 OCR . Il a ainsi commis une faute et ne saurait par conséquent se prévaloir du principe de la confiance, de sorte que c'est sans violer celui-ci que l'autorité cantonale a reconnu le recourant coupable d'une violation, simple, des règles de la circulation. Ce grief est également mal fondé.</w:t>
      </w:r>
    </w:p>
    <w:p>
      <w:r>
        <w:rPr>
          <w:b/>
        </w:rPr>
        <w:t>E. 3</w:t>
      </w:r>
    </w:p>
    <w:p>
      <w:r>
        <w:t>Le recours doit donc être rejeté et les frais de la cause mis à la charge du recourant qui succombe ( art. 66 al. 1 LTF ). Il n'y a pas lieu d'allouer d'indemnité aux intimés qui ne sont pas intervenus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