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6B_315/2008 vom 30. Mai 2008</w:t>
      </w:r>
    </w:p>
    <w:p>
      <w:r>
        <w:t>Bundesgericht, 2008-05-30, IT</w:t>
      </w:r>
    </w:p>
    <w:p>
      <w:r>
        <w:rPr>
          <w:b/>
        </w:rPr>
        <w:t xml:space="preserve">Quelle: </w:t>
      </w:r>
      <w:r>
        <w:t>https://mcp.opencaselaw.ch/entscheid/bger_6B_315_2008</w:t>
      </w:r>
    </w:p>
    <w:p>
      <w:r>
        <w:t>FR: TF 6B_315/2008 du 30 mai 2008</w:t>
      </w:r>
    </w:p>
    <w:p>
      <w:r>
        <w:t>IT: TF 6B_315/2008 del 30 maggio 2008</w:t>
      </w:r>
    </w:p>
    <w:p>
      <w:pPr>
        <w:pStyle w:val="Heading2"/>
      </w:pPr>
      <w:r>
        <w:t>Erwägungen</w:t>
      </w:r>
    </w:p>
    <w:p>
      <w:r>
        <w:rPr>
          <w:b/>
        </w:rPr>
        <w:t>E. 1.1</w:t>
      </w:r>
    </w:p>
    <w:p>
      <w:r>
        <w:t>Il Tribunale federale esamina d'ufficio la sua competenza e se e in che misura un ricorso può essere esaminato nel merito ( art. 29 cpv. 1 Cost. ; DTF 134 IV 36 consid. 1).</w:t>
      </w:r>
    </w:p>
    <w:p>
      <w:r>
        <w:rPr>
          <w:b/>
        </w:rPr>
        <w:t>E. 1.2</w:t>
      </w:r>
    </w:p>
    <w:p>
      <w:r>
        <w:t>La decisione impugnata non pone chiaramente fine al procedimento penale e costituisce pertanto una decisione incidentale, come peraltro indicato, con richiamo degli art. 90 a 93 della legge sul Tribunale federale del 17 giugno 2005 (LTF; RS 173.110), nei rimedi di diritto contenuti nella decisione impugnata. I ricorsi in materia penale (al riguardo vedi DTF 133 IV 335 consid. 2) contro decisioni incidentali sono ammissibili soltanto a determinate condizioni (art. 78 cpv. 1 in relazione con l' art. 93 cpv. 1 LTF ). La legittimazione del ricorrente è pacifica (art. 81 cpv. 1 lett. a e lett. b n. 1 LTF) e il ricorso tempestivo ( art. 100 cpv. 1 LTF ).</w:t>
      </w:r>
    </w:p>
    <w:p>
      <w:r>
        <w:rPr>
          <w:b/>
        </w:rPr>
        <w:t>E. 1.3</w:t>
      </w:r>
    </w:p>
    <w:p>
      <w:r>
        <w:t>Secondo l' art. 93 cpv. 1 LTF , contro le decisioni pregiudiziali e incidentali notificate separatamente, che non rientrano nella fattispecie dell' art. 92 LTF , il ricorso è ammissibile soltanto se esse possono causare un pregiudizio irreparabile (lett. a) o se l'accoglimento del gravame comporterebbe immediatamente una decisione finale consentendo di evitare una procedura probatoria defatigante o dispendiosa (lett. b): quest'ultima condizione non è adempiuta in concreto, né il ricorrente lo sostiene.</w:t>
      </w:r>
    </w:p>
    <w:p>
      <w:r>
        <w:rPr>
          <w:b/>
        </w:rPr>
        <w:t>E. 1.3.1</w:t>
      </w:r>
    </w:p>
    <w:p>
      <w:r>
        <w:t>Il ricorrente non si esprime del tutto sull'adempimento di queste condizioni, limitandosi a contestare, peraltro in maniera generica, l'apprezzamento degli indizi compiuto dalla CRP circa l'ipotesi di dolo eventuale in relazione alla conoscenza della provenienza delittuosa della merce da lui acquisita, potendogli essere semmai rimproverate soltanto leggerezza o disattenzione nel suo agire. Accenna inoltre a carenze formali e sostanziali dell'istanza di promozione dell'accusa del denunciante. Soltanto riguardo alla postulata concessione dell'effetto sospensivo al gravame egli accenna alle "noie" e ai costi procedurali inerenti alla promozione dell'accusa.</w:t>
      </w:r>
    </w:p>
    <w:p>
      <w:r>
        <w:rPr>
          <w:b/>
        </w:rPr>
        <w:t>E. 1.3.2</w:t>
      </w:r>
    </w:p>
    <w:p>
      <w:r>
        <w:t>L' art. 93 cpv. 1 lett. a LTF , da interpretare restrittivamente in materia penale, riprende in questo campo la regola dell' art. 87 cpv. 2 OG ( DTF 134 IV 43 consid. 2.1; 133 IV 288 consid. 3.1-3.3) - prassi sulla quale il ricorrente non si pronuncia del tutto - fondata su motivi di economia processuale e tendente a evitare che il Tribunale federale debba occuparsi più volte della medesima procedura ( DTF 133 IV 139 consid. 4; 128 I 177 consid. 1.1). Secondo la citata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non rappresentano un siffatto danno ( DTF 131 I 57 consid. 1 pag. 59; 118 II 369 consid. 1 pag. 371). D'altra parte il fatto di dover subire un procedimento penale e gli inconvenienti che ne derivano, non costituisce un pregiudizio irreparabile ( DTF 133 IV 288 consid. 3.1).</w:t>
      </w:r>
    </w:p>
    <w:p>
      <w:r>
        <w:rPr>
          <w:b/>
        </w:rPr>
        <w:t>E. 1.3.3</w:t>
      </w:r>
    </w:p>
    <w:p>
      <w:r>
        <w:t>Infine, nemmeno la promozione dell'accusa e un'eventuale decisione di rinvio a giudizio possono essere impugnate immediatamente ( DTF 133 IV 288 consid. 3.2 e rinvii; sentenza 6B_23/2007 del 2 aprile 2007). Neppure eventuali pregiudizi derivanti da un atto di accusa asseritamente lacunoso, come sostenuto dal ricorrente, rappresentano di massima un pregiudizio irreparabile di natura giuridica (sentenza 1P.235/2004 del 17 maggio 2004 consid. 1.3.2 apparsa in RtiD II-2004 n. 9 pag. 25).</w:t>
      </w:r>
    </w:p>
    <w:p>
      <w:r>
        <w:rPr>
          <w:b/>
        </w:rPr>
        <w:t>E. 2.1</w:t>
      </w:r>
    </w:p>
    <w:p>
      <w:r>
        <w:t>Ne segue che il ricorso è inammissibile. Le spese seguono la soccombenza ( art. 66 cpv. 1 LTF ).</w:t>
      </w:r>
    </w:p>
    <w:p>
      <w:r>
        <w:rPr>
          <w:b/>
        </w:rPr>
        <w:t>E. 2.2</w:t>
      </w:r>
    </w:p>
    <w:p>
      <w:r>
        <w:t>L'emanazione del presente giudizio rende priva di oggetto la domanda di effetto sospensivo, la quale avrebbe comunque dovuto essere respinta vista la manifesta inammissibilità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