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6B_314/2020 vom 12. März 2020</w:t>
      </w:r>
    </w:p>
    <w:p>
      <w:r>
        <w:t>Bundesgericht, 2020-03-12, FR</w:t>
      </w:r>
    </w:p>
    <w:p>
      <w:r>
        <w:rPr>
          <w:b/>
        </w:rPr>
        <w:t xml:space="preserve">Quelle: </w:t>
      </w:r>
      <w:r>
        <w:t>https://mcp.opencaselaw.ch/entscheid/bger_6B_314_2020</w:t>
      </w:r>
    </w:p>
    <w:p>
      <w:r>
        <w:t>FR: TF 6B_314/2020 du 12 mars 2020</w:t>
      </w:r>
    </w:p>
    <w:p>
      <w:r>
        <w:t>IT: TF 6B_314/2020 del 12 marzo 2020</w:t>
      </w:r>
    </w:p>
    <w:p>
      <w:pPr>
        <w:pStyle w:val="Heading2"/>
      </w:pPr>
      <w:r>
        <w:t>Erwägungen</w:t>
      </w:r>
    </w:p>
    <w:p>
      <w:r>
        <w:rPr>
          <w:b/>
        </w:rPr>
        <w:t>E. 1</w:t>
      </w:r>
    </w:p>
    <w:p>
      <w:r>
        <w:t>Par ordonnance du 26 novembre 2019, le Ministère public central vaudois, division affaires spéciales, a refusé d'entrer en matière sur la "plainte civile" déposée par A.________ à l'encontre de deux médecins qui l'auraient traitée en décembre 2015.</w:t>
      </w:r>
    </w:p>
    <w:p>
      <w:r>
        <w:t>Par arrêt du 18 décembre 2019, la Chambre des recours pénale du Tribunal cantonal du canton de Vaud a rejeté le recours formé par A.________ contre cette ordonnance de non-entrée en matière, a confirmé celle-ci et a mis les frais de procédure à la charge de la prénommée. Elle a en outre refusé d'accorder à l'intéressée le bénéfice de l'assistance judiciaire gratuite.</w:t>
      </w:r>
    </w:p>
    <w:p>
      <w:r>
        <w:t>A.________ forme un recours en matière pénale au Tribunal fédéral contre l'arrêt du 18 décembre 2019, en concluant, avec suite de frais, à son annulation, à ce que les frais de la procédure de recours cantonale ne soient pas mis à sa charge et à ce qu'un avocat lui soit désigné en qualité de conseil juridique afin qu'elle puisse "rédiger une plainte pénale correctement et traiter le cas". Elle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3</w:t>
      </w:r>
    </w:p>
    <w:p>
      <w:r>
        <w:t>En l'espèce, la recourante présente sa version des événements et résume le déroulement de la procédure, en dénonçant les conséquences de l'arrêt attaqué et en se plaignant de son caractère prétendument injuste. C'est en vain que l'on cherche, dans son recours, un grief topique dirigé contre l'arrêt attaqué et propre à démontrer que l'autorité précédente aurait pu violer le droit.</w:t>
      </w:r>
    </w:p>
    <w:p>
      <w:r>
        <w:t>Au demeurant, l'intéressée ne dit mot concernant son éventuelle qualité pour recourir au Tribunal fédéral sous l'angle de l'art. 81 al. 1 let. a et b ch. 5 LTF, éventuellement de l'art. 81 al. 1 let. a et b ch. 6 LTF.</w:t>
      </w:r>
    </w:p>
    <w:p>
      <w:r>
        <w:t>Faute de satisfaire aux conditions de recevabilité d'un recours en matière pénale au Tribunal fédéral (cf. art. 42 al. 2 ; 106 al. 2 LTF ), le recours doit être déclaré irrecevable en application de l' art. 108 al. 1 let. b LTF .</w:t>
      </w:r>
    </w:p>
    <w:p>
      <w:r>
        <w:rPr>
          <w:b/>
        </w:rPr>
        <w:t>E. 4</w:t>
      </w:r>
    </w:p>
    <w:p>
      <w:r>
        <w:t>Le recours doit être déclaré irrecevable. Comme il était dépourvu de chances de succès, l'assistance judiciaire ne peut être accordée ( art. 64 al. 1 LTF ). Par conséquent, la recourante,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