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314/2016 vom 11. April 2016</w:t>
      </w:r>
    </w:p>
    <w:p>
      <w:r>
        <w:t>Bundesgericht, 2016-04-11, DE</w:t>
      </w:r>
    </w:p>
    <w:p>
      <w:r>
        <w:rPr>
          <w:b/>
        </w:rPr>
        <w:t xml:space="preserve">Quelle: </w:t>
      </w:r>
      <w:r>
        <w:t>https://mcp.opencaselaw.ch/entscheid/bger_6B_314_2016</w:t>
      </w:r>
    </w:p>
    <w:p>
      <w:r>
        <w:t>FR: TF 6B 314/2016 du 11 avril 2016</w:t>
      </w:r>
    </w:p>
    <w:p>
      <w:r>
        <w:t>IT: TF 6B 314/2016 del 11 aprile 2016</w:t>
      </w:r>
    </w:p>
    <w:p>
      <w:pPr>
        <w:pStyle w:val="Heading2"/>
      </w:pPr>
      <w:r>
        <w:t>Regeste</w:t>
      </w:r>
    </w:p>
    <w:p>
      <w:r>
        <w:t>Nichtanhandnahme (störender Geruch in der Wohnung) | Strafprozess</w:t>
      </w:r>
    </w:p>
    <w:p>
      <w:pPr>
        <w:pStyle w:val="Heading2"/>
      </w:pPr>
      <w:r>
        <w:t>Erwägungen</w:t>
      </w:r>
    </w:p>
    <w:p>
      <w:r>
        <w:rPr>
          <w:b/>
        </w:rPr>
        <w:t>E. 1</w:t>
      </w:r>
    </w:p>
    <w:p>
      <w:r>
        <w:t>Der Beschwerdeführer teilte der Stadtpolizei St. Gallen am 14. November 2015 mit, er nehme einen starken, störenden Geruch in seiner Wohnung wahr, der schlimme Folgen für seine Gesundheit habe. Eine Befragung ergab, dass der zuständige Verwalter der Liegenschaft bei zwei Besuchen in der Wohnung keine Gerüche festgestellt hatte. Das Untersuchungsamt St. Gallen nahm das Verfahren am 10. Dezember 2015 nicht an die Hand. Eine dagegen gerichtete Beschwerde wies die Anklagekammer des Kantons St. Gallen am 10. Februar 2016 ab. Der Beschwerdeführer wendet sich ans Bundesgericht und beantragt, der Entscheid der Anklagekammer vom 10. Februar 2016 sei aufzuheben und die Sache an die Vorinstanz zurückzuweisen.</w:t>
      </w:r>
    </w:p>
    <w:p>
      <w:r>
        <w:rPr>
          <w:b/>
        </w:rPr>
        <w:t>E. 2</w:t>
      </w:r>
    </w:p>
    <w:p>
      <w:r>
        <w:t>Da es um eine Strafsache geht, ist die Eingabe als Beschwerde in Strafsachen im Sinne von Art. 78 ff. BGG entgegenzunehmen.</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Der Beschwerdeführer äussert sich zur Frage der Legitimation und insbesondere zu einer allfälligen Zivilforderung nicht. Eine solche ist aufgrund der von ihm behaupteten Gerüche auch nicht ohne Weiteres ersichtlich. Auf die Beschwerde ist mangels nachgewiesener Legitimation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6 und 7)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