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311/2016 vom 7. April 2016</w:t>
      </w:r>
    </w:p>
    <w:p>
      <w:r>
        <w:t>Bundesgericht, 2016-04-07, FR</w:t>
      </w:r>
    </w:p>
    <w:p>
      <w:r>
        <w:rPr>
          <w:b/>
        </w:rPr>
        <w:t xml:space="preserve">Quelle: </w:t>
      </w:r>
      <w:r>
        <w:t>https://mcp.opencaselaw.ch/entscheid/bger_6B_311_2016</w:t>
      </w:r>
    </w:p>
    <w:p>
      <w:r>
        <w:t>FR: TF 6B 311/2016 du 7 avril 2016</w:t>
      </w:r>
    </w:p>
    <w:p>
      <w:r>
        <w:t>IT: TF 6B 311/2016 del 7 aprile 2016</w:t>
      </w:r>
    </w:p>
    <w:p>
      <w:pPr>
        <w:pStyle w:val="Heading2"/>
      </w:pPr>
      <w:r>
        <w:t>Regeste</w:t>
      </w:r>
    </w:p>
    <w:p>
      <w:r>
        <w:t>Ordonnance de classement (lésions corporelles simples et menaces), irrecevabilité du recours en matière pénale | Procédure pénale</w:t>
      </w:r>
    </w:p>
    <w:p>
      <w:pPr>
        <w:pStyle w:val="Heading2"/>
      </w:pPr>
      <w:r>
        <w:t>Erwägungen</w:t>
      </w:r>
    </w:p>
    <w:p>
      <w:r>
        <w:rPr>
          <w:b/>
        </w:rPr>
        <w:t>E. 1</w:t>
      </w:r>
    </w:p>
    <w:p>
      <w:r>
        <w:t>Par arrêt du 16 février 2016, la Chambre pénale du Tribunal cantonal du canton de Fribourg a rejeté le recours formé par X.________ contre l'ordonnance de classement rendue le 5 mars 2015 par le Ministère public fribourgeois. Le prénommé interjette un recours au Tribunal fédéral contre l'arrêt cantonal.</w:t>
      </w:r>
    </w:p>
    <w:p>
      <w:r>
        <w:rPr>
          <w:b/>
        </w:rPr>
        <w:t>E. 2</w:t>
      </w:r>
    </w:p>
    <w:p>
      <w:r>
        <w:t>Le recourant ne s'exprime nullement sur ses éventuelles prétentions civiles, ce qui exclut sa qualité pour recourir sur le fond ( ATF 141 IV 1 consid. 1.1).</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140 III 264 consid. 2.3 p. 266). En l'occurrence, le recourant se borne à opposer sa propre appréciation des faits à celle de l'autorité cantonale, sans démontrer en quoi celle-ci serait arbitraire. Purement appellatoire, son grief est irrecevable. Quant aux faits nouveaux qu'il invoque, ils sont irrecevables devant le Tribunal fédéral (cf. art. 99 al. 1 LTF ). S'agissant des mesures d'instruction requises par le recourant, il ne démontre pas en quoi la cour cantonale aurait procédé à une appréciation anticipée arbitraire du moyen de preuve en n'y donnant pas suite et son grief est insuffisamment motivé. En outre, il ne démontre aucunement en quoi les considérations cantonales violeraient le droit et ne formule pas de conclusions formelles. Faute de satisfaire aux conditions de recevabilité d'un recours en matière pénale au Tribunal fédéral (art. 42 al. 1 et 2 et 106 al. 2 LTF), le recours doit être écarté en application de l' art. 108 al. 1 let. a et b LTF .</w:t>
      </w:r>
    </w:p>
    <w:p>
      <w:r>
        <w:rPr>
          <w:b/>
        </w:rPr>
        <w:t>E. 4</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