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6B_308/2023 vom 29. März 2023</w:t>
      </w:r>
    </w:p>
    <w:p>
      <w:r>
        <w:t>Bundesgericht, 2023-03-29, DE</w:t>
      </w:r>
    </w:p>
    <w:p>
      <w:r>
        <w:rPr>
          <w:b/>
        </w:rPr>
        <w:t xml:space="preserve">Quelle: </w:t>
      </w:r>
      <w:r>
        <w:t>https://mcp.opencaselaw.ch/entscheid/bger_6B_308_2023</w:t>
      </w:r>
    </w:p>
    <w:p>
      <w:r>
        <w:t>FR: TF 6B_308/2023 du 29 mars 2023</w:t>
      </w:r>
    </w:p>
    <w:p>
      <w:r>
        <w:t>IT: TF 6B_308/2023 del 29 marzo 2023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Beschwerdekammer des Bundesstrafgerichts trat auf ein Gesuch des Beschwerdeführers um Erlass bzw. Reduktion von Verfahrenskosten mit Verfügung vom 7. Februar 2023 nicht ein.</w:t>
      </w:r>
    </w:p>
    <w:p>
      <w:r>
        <w:t>Der Beschwerdeführer gelangt dagegen mit einer subsidiären Verfassungsbeschwerde an das Bundesgericht.</w:t>
      </w:r>
    </w:p>
    <w:p>
      <w:r>
        <w:rPr>
          <w:b/>
        </w:rPr>
        <w:t>E. 2</w:t>
      </w:r>
    </w:p>
    <w:p>
      <w:r>
        <w:t>Mit hier nicht in Betracht fallenden Ausnahmen ist die Beschwerde in Strafsachen an das Bundesgericht gegen Entscheide der Beschwerdekammer des Bundesstrafgerichts unzulässig ( Art. 79 BGG ; BGE 143 IV 85 E. 1.2; 136 IV 92 E. 2.1). Eine subsidiäre Verfassungsbeschwerde fällt ebenfalls nicht in Betracht, da diese gemäss Art. 113 BGG einzig gegen Entscheide letzter kantonaler Instanzen gegeben ist (Urteile 1B_114/2023 vom 27. Februar 2023 E. 3; 6B_314/2021 vom 29. Oktober 2021 E. 1.5).</w:t>
      </w:r>
    </w:p>
    <w:p>
      <w:r>
        <w:rPr>
          <w:b/>
        </w:rPr>
        <w:t>E. 3</w:t>
      </w:r>
    </w:p>
    <w:p>
      <w:r>
        <w:t>Die Gerichtskosten von Fr. 500.-- werden dem Beschwerdeführer auferlegt.</w:t>
      </w:r>
    </w:p>
    <w:p>
      <w:r>
        <w:rPr>
          <w:b/>
        </w:rPr>
        <w:t>E. 4</w:t>
      </w:r>
    </w:p>
    <w:p>
      <w:r>
        <w:t>Dieses Urteil wird dem Beschwerdeführer und dem Bundesstrafgericht, Beschwerdekammer, schriftlich mitgeteilt.</w:t>
      </w:r>
    </w:p>
    <w:p>
      <w:r>
        <w:t>Lausanne, 29. März 2023</w:t>
      </w:r>
    </w:p>
    <w:p>
      <w:r>
        <w:t>Im Namen der Strafrechtlichen Abteilung</w:t>
      </w:r>
    </w:p>
    <w:p>
      <w:r>
        <w:t>des Schweizerischen Bundesgerichts</w:t>
      </w:r>
    </w:p>
    <w:p>
      <w:r>
        <w:t>Das präsidierende Mitglied: Denys</w:t>
      </w:r>
    </w:p>
    <w:p>
      <w:r>
        <w:t>Die Gerichtsschreiberin: Unseld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