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6B_306/2017 vom 2. November 2017</w:t>
      </w:r>
    </w:p>
    <w:p>
      <w:r>
        <w:t>Bundesgericht, 2017-11-02, FR</w:t>
      </w:r>
    </w:p>
    <w:p>
      <w:r>
        <w:rPr>
          <w:b/>
        </w:rPr>
        <w:t xml:space="preserve">Quelle: </w:t>
      </w:r>
      <w:r>
        <w:t>https://mcp.opencaselaw.ch/entscheid/bger_6B_306_2017</w:t>
      </w:r>
    </w:p>
    <w:p>
      <w:r>
        <w:t>FR: TF 6B_306/2017 du 2 novembre 2017</w:t>
      </w:r>
    </w:p>
    <w:p>
      <w:r>
        <w:t>IT: TF 6B_306/2017 del 2 novembre 2017</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le recourant a participé à la procédure cantonale en tant que partie plaignante. L'intéressé indique qu'il entend réclamer à l'intimé ses "frais de défense", qu'il chiffre actuellement à quelque 18'000 francs. Comme la jurisprudence l'a rappelé à maintes reprises, les frais liés aux démarches judiciaires de la partie plaignante ne sauraient toutefois constituer des prétentions civiles au sens de l'art. 81 al. 1 let. b ch. 5 LTF (cf. arrêts 6B_916/2017 du 16 octobre 2017; 6B_768/2013 du 12 novembre 2013 consid. 1.3).</w:t>
      </w:r>
    </w:p>
    <w:p>
      <w:r>
        <w:t>Le recourant indique par ailleurs qu'il entend réclamer à l'intimé une "réparation du tort moral qu'il a subi suite aux événements du 1er juillet 2013", à hauteur de 5'000 francs. Il précise avoir été "particulièrement choqué" par lesdits événements et soutient qu'il aurait eu "si peur pour son intégrité physique personnelle et celle de ses filles qu'il a organisé un suivi de protection personnelle" avec une entreprise active dans ce secteur. Il ajoute qu'un responsable de cette société entendu en qualité de témoin dans la procédure, D.________, a confirmé que le recourant aurait été "en panique et choqué" à la suite des faits. Au vu de ce qui précède, il convient d'admettre que la décision attaquée pourrait avoir des effets sur le jugement des prétentions civiles - soit d'une indemnité à titre de tort moral - du recourant. Ce dernier est ainsi habilité à recourir sur le fond au Tribunal fédéral.</w:t>
      </w:r>
    </w:p>
    <w:p>
      <w:r>
        <w:rPr>
          <w:b/>
        </w:rPr>
        <w:t>E. 2</w:t>
      </w:r>
    </w:p>
    <w:p>
      <w:r>
        <w:t>Le recourant reproche à la cour cantonale d'avoir fait preuve d'arbitraire dans l'appréciation des preuves, en considérant que sa version des faits n'était pas plus crédible que celle présentée par l'intimé, B.________ et C.________.</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La partie recourante est autorisée à attaquer des constatations de fait irrégulières si la correction du vice est susceptible d'influer sur le sort de la cause ( art. 97 al. 1 LTF ).</w:t>
      </w:r>
    </w:p>
    <w:p>
      <w:r>
        <w:rPr>
          <w:b/>
        </w:rPr>
        <w:t>E. 2.2</w:t>
      </w:r>
    </w:p>
    <w:p>
      <w:r>
        <w:t>La cour cantonale a considéré que si le recourant avait indiqué avoir ressenti de la peur pour lui-même et ses filles et s'être senti menacé par l'intimé - lequel aurait tenté de lui faire quitter la villa familiale en l'intimidant -, il n'avait pas expliqué quelles menaces auraient été prononcées par l'intéressé, ni quels moyens de contrainte auraient été utilisés. Il s'était contenté de déclarer que l'intimé lui avait imparti un délai de 15 minutes pour quitter les lieux, ce qu'avait confirmé sa fille E.________. Même en suivant cette version des faits, qui était contestée par les autres parties à la procédure, il apparaissait qu'aucune menace grave n'avait été formulée par l'intimé, lequel n'avait par ailleurs usé d'aucune violence. L'attitude de l'intéressé, décrite par le recourant comme intimidante, ne pouvait être qualifiée de menace ou de moyen de contrainte, même au stade de la tentative.</w:t>
      </w:r>
    </w:p>
    <w:p>
      <w:r>
        <w:t>Les éventuelles contradictions dans les déclarations des autres parties à la procédure - concernant les raisons pour lesquelles l'intimé était présent le soir des faits, son lien de parenté avec C.________ ou le fait que le recourant ait imaginé que celui-ci aurait été armé - n'étaient pas pertinentes.</w:t>
      </w:r>
    </w:p>
    <w:p>
      <w:r>
        <w:t>Les témoignages de D.________ et de E.________ n'étaient pas propres à modifier cette appréciation. La version des faits rapportée par la fille du recourant était cohérente avec celle de ce dernier, mais n'ajoutait aucun élément propre à remettre en question le précédent raisonnement. D.________ n'avait quant à lui pas été présent lors des faits et n'avait pu que relater les propos que lui avait tenus le recourant par téléphone. Le fait qu'il ait décrit celui-ci comme choqué ne suffisait par ailleurs pas à prouver que l'une ou l'autre des infractions dénoncées fût avérée.</w:t>
      </w:r>
    </w:p>
    <w:p>
      <w:r>
        <w:rPr>
          <w:b/>
        </w:rPr>
        <w:t>E. 2.3</w:t>
      </w:r>
    </w:p>
    <w:p>
      <w:r>
        <w:t>Le recourant soutient que la cour cantonale aurait dû retenir sa version des faits, dès lors que les déclarations des autres parties à la procédure auraient été émaillées de contradictions. Il développe à cet égard une argumentation purement appellatoire, dans laquelle il rediscute librement l'appréciation des preuves à laquelle s'est livrée l'autorité précédente, sans démontrer en quoi celle-ci serait arbitraire. Au demeurant, les contradictions évoquées par le recourant portent sur des éléments - soit le lien de parenté entre B.________ et l'intimé ou le fait que ce dernier n'aurait pas disposé des compétences idoines pour s'occuper de l'état de santé de C.________ - qui n'apparaissent pas de nature à influer sur le sort de la cause. On ne voit pas, en particulier, en quoi le fait que l'intimé n'aurait pas accompagné la dernière nommée en raison de son état de santé, comme il l'a déclaré, impliquerait qu'il aurait menacé le recourant ou contraint celui-ci à quitter son domicile. Pour le reste, le recourant ne précise pas quel élément ressortant du témoignage de sa fille aurait été arbitrairement apprécié par la cour cantonale. Cette dernière a d'ailleurs retenu que E.________ avait livré une version des faits concordant avec celle du recourant, mais qui n'était pas propre à établir l'existence d'une menace ou d'une contrainte de la part de l'intimé. Le recourant ne présente enfin aucun élément permettant de contester l'appréciation de la cour cantonale selon laquelle le témoin D.________ n'avait pas assisté aux événements du 1er juillet 2013 et avait simplement rapporté le récit que lui en avait fait celui-ci. Au vu de ce qui précède, le grief doit être rejeté dans la mesure où il est recevable.</w:t>
      </w:r>
    </w:p>
    <w:p>
      <w:r>
        <w:rPr>
          <w:b/>
        </w:rPr>
        <w:t>E. 3</w:t>
      </w:r>
    </w:p>
    <w:p>
      <w:r>
        <w:t>Le recourant fait grief à la cour cantonale d'avoir violé les art. 180 et 181 CP .</w:t>
      </w:r>
    </w:p>
    <w:p>
      <w:r>
        <w:rPr>
          <w:b/>
        </w:rPr>
        <w:t>E. 3.1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affective ( ATF 117 IV 445 consid. 2b p. 448; 106 IV 125 consid. 2a p. 128), ni que l'auteur ait réellement la volonté de réaliser sa menace ( ATF 105 IV 120 consid. 2a p. 122).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97 consid. 2b p. 100). Si le juge bénéficie d'un certain pouvoir d'appréciation pour déterminer si une menace est grave, il doit cependant tenir compte de l'ensemble de la situation ( ATF 99 IV 212 consid. 1a p. 215).</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rPr>
          <w:b/>
        </w:rPr>
        <w:t>E. 3.2</w:t>
      </w:r>
    </w:p>
    <w:p>
      <w:r>
        <w:t>Le recourant soutient que l'intimé l'aurait menacé en lui impartissant un délai de 15 minutes pour quitter son domicile et qu'il se serait ainsi rendu coupable de l'infraction réprimée par l' art. 180 CP . Son argumentation est irrecevable dans la mesure où elle repose sur des éléments qui ne ressortent pas de l'état de fait de la cour cantonale, dont le recourant n'a pas démontré qu'il serait entaché d'arbitraire (cf. consid. 2.3 supra).</w:t>
      </w:r>
    </w:p>
    <w:p>
      <w:r>
        <w:t>Pour le reste, le recourant ne précise pas quelle menace grave lui aurait été adressée par l'intimé, ni de quel préjudice il aurait été question. L'intéressé affirme qu'il aurait éprouvé de la crainte pour son intégrité corporelle et celle de sa fille en étant confronté à l'intimé, sans toutefois prétendre que celui-ci lui aurait volontairement fait redouter une atteinte de cette nature. On ne voit pas non plus par quel "acte concluant" l'intimé aurait menacé le recourant. Le fait que l'intimé ait accompagné B.________ le 1er juillet 2013 et que cette dernière se soit alors trouvée en conflit conjugal avec son époux ne permet pas de considérer que la simple présence de celui-ci constituât une menace pour l'intégrité physique du recourant. La cour cantonale n'a dès lors pas violé le droit fédéral en considérant que l'intimé n'avait pas adressé des menaces au recourant.</w:t>
      </w:r>
    </w:p>
    <w:p>
      <w:r>
        <w:rPr>
          <w:b/>
        </w:rPr>
        <w:t>E. 3.3</w:t>
      </w:r>
    </w:p>
    <w:p>
      <w:r>
        <w:t>Le recourant estime en outre que l'intimé aurait commis une infraction de contrainte à son encontre. Son argumentation est irrecevable dans la mesure où elle s'écarte de l'état de fait de la cour cantonale, dont l'intéressé n'a pas démontré qu'il serait entaché d'arbitraire (cf. consid. 2.3 supra). Il en va notamment ainsi lorsqu'il soutient que l'intimé se serait rendu à son domicile le 1er juillet 2013 dans le but de le forcer à quitter les lieux.</w:t>
      </w:r>
    </w:p>
    <w:p>
      <w:r>
        <w:t>Le recourant ne prétend pas que l'intimé aurait usé de violence ou l'aurait entravé de quelque autre manière. Il soutient que l'intéressé l'aurait contraint, en menaçant "par ses actes et son attitude" son intégrité physique et celle de sa fille, à quitter le domicile conjugal contre son gré. Il ne ressort toutefois nullement de l'arrêt attaqué que l'intimé aurait formulé une menace à l'encontre du recourant, ni qu'il lui aurait fait comprendre, d'une autre manière, que sa fille et lui seraient agressés physiquement - ou qu'ils subiraient un autre dommage - si celui-ci refusait d'obtempérer. Par ailleurs, le contexte dans lequel l'intimé s'est présenté au domicile du recourant ne permet pas à lui seul de déduire que le premier aurait eu l'intention de forcer le second à quitter son domicile. L'autorité précédente n'a pas violé le droit fédéral en considérant que l'intimé n'avait pas contraint le recourant à quitter sa villa.</w:t>
      </w:r>
    </w:p>
    <w:p>
      <w:r>
        <w:rPr>
          <w:b/>
        </w:rPr>
        <w:t>E. 4</w:t>
      </w:r>
    </w:p>
    <w:p>
      <w:r>
        <w:t>Le recourant reproche à la cour cantonale d'avoir fait une application arbitraire de l' art. 319 CPP .</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arrêt 6B_1100/2016 du 25 octobre 2017 consid. 3.1).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6B_1100/2016 précité consid. 3.1).</w:t>
      </w:r>
    </w:p>
    <w:p>
      <w:r>
        <w:rPr>
          <w:b/>
        </w:rPr>
        <w:t>E. 4.2</w:t>
      </w:r>
    </w:p>
    <w:p>
      <w:r>
        <w:t>Contrairement à ce que soutient le recourant, la cour cantonale n'a nullement admis l'existence d'un doute relatif à la réalisation des infractions dénoncées, mais a indiqué que celles-ci n'étaient pas réalisées et qu'il n'y avait pas de "prévention suffisante".</w:t>
      </w:r>
    </w:p>
    <w:p>
      <w:r>
        <w:t>Le recourant estime que les témoignages de E.________ et de D.________ auraient dû pousser la cour cantonale à considérer qu'une condamnation de l'intimé était possible. Cependant, aucun de ces témoins, non plus que le recourant lui-même, n'a expliqué quelle menace aurait été proférée par l'intimé, ni par quel moyen ce dernier aurait fait comprendre à l'intéressé qu'il s'en prendrait à son intégrité physique ou à celle de sa fille s'il refusait de quitter son domicile. Partant, l'éventuelle "attitude menaçante" de l'intimé, évoquée par le recourant, ne permet pas de considérer qu'une infraction aux art. 180 et 181 CP aurait pu être commise. Il convient enfin de relever que le recourant ne précise pas quel fait devrait être établi par une poursuite de l'instruction, ni quelle mesure d'instruction serait à même d'établir qu'il aurait été menacé ou contraint par l'intimé de quitter son domicile le jour des faits.</w:t>
      </w:r>
    </w:p>
    <w:p>
      <w:r>
        <w:t>Au vu de ce qui précède, les probabilités d'un acquittement de l'intimé étaient largement plus élevées que celles d'une condamnation, de sorte que l'autorité précédente n'a pas violé le principe " in dubio pro duriore", ni appliqué arbitrairement l' art. 319 CPP , en confirmant le classement de la procédure ouverte contre l'intimé. Mal fondé, le grief doit être rejeté.</w:t>
      </w:r>
    </w:p>
    <w:p>
      <w:r>
        <w:rPr>
          <w:b/>
        </w:rPr>
        <w:t>E. 5</w:t>
      </w:r>
    </w:p>
    <w:p>
      <w:r>
        <w:t>Le recours doit être rejeté dans la mesure où il est recevable. Le recourant, qui succombe, supportera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