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6B_304/2017 vom 21. Dezember 2017</w:t>
      </w:r>
    </w:p>
    <w:p>
      <w:r>
        <w:t>Bundesgericht, 2017-12-21, FR</w:t>
      </w:r>
    </w:p>
    <w:p>
      <w:r>
        <w:rPr>
          <w:b/>
        </w:rPr>
        <w:t xml:space="preserve">Quelle: </w:t>
      </w:r>
      <w:r>
        <w:t>https://mcp.opencaselaw.ch/entscheid/bger_6B_304_2017</w:t>
      </w:r>
    </w:p>
    <w:p>
      <w:r>
        <w:t>FR: TF 6B_304/2017 du 21 décembre 2017</w:t>
      </w:r>
    </w:p>
    <w:p>
      <w:r>
        <w:t>IT: TF 6B_304/2017 del 21 dicembre 2017</w:t>
      </w:r>
    </w:p>
    <w:p>
      <w:pPr>
        <w:pStyle w:val="Heading2"/>
      </w:pPr>
      <w:r>
        <w:t>Erwägungen</w:t>
      </w:r>
    </w:p>
    <w:p>
      <w:r>
        <w:rPr>
          <w:b/>
        </w:rPr>
        <w:t>E. 1</w:t>
      </w:r>
    </w:p>
    <w:p>
      <w:r>
        <w:t>Le recourant fait grief à la cour cantonale d'avoir violé son droit d'être entendu en refusant l'administration de certaines preuves.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6B_1368/2016 du 15 novembre 2017 consid. 8.1; 6B_1313/2016 du 20 octobre 2017 consid. 2.1; 6B_20/2017 du 6 septembre 2017 consid. 2.1).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La cour cantonale a exposé que le dossier de la cause comportait trois rapports de médecins légistes. Selon elle, une expertise portant sur les photographies des taches de sang et des lésions de A.________ ne pourrait ainsi amener aucun élément décisif. De même, selon l'autorité précédente, une inspection - au sens de l' art. 193 CPP - de l'appartement du prénommé, assortie d'une reconstitution, n'apporterait rien s'agissant de la question de savoir qui a infligé la blessure à la bouche de celui-ci. La cour cantonale a enfin considéré que la réquisition tendant à l'identification et à l'audition de la personne avec laquelle A.________ aurait discuté le 7 avril 2015 à 1 h 58 apparaissait inutile, car la lésion présentée à la langue par le prénommé était incontestable et l'on ne voyait pas ce que le témoin en question pourrait dire de plus à ce sujet. Aucun des moyens de preuves complémentaires requis par le recourant n'était ainsi nécessaire au traitement de la cause.</w:t>
      </w:r>
    </w:p>
    <w:p>
      <w:r>
        <w:rPr>
          <w:b/>
        </w:rPr>
        <w:t>E. 1.3</w:t>
      </w:r>
    </w:p>
    <w:p>
      <w:r>
        <w:t>Le recourant soutient qu'une expertise bio-mécanique aurait été à même de déterminer le mouvement et la force du coup à l'origine de la lésion subie par A.________, d'une part, et, d'autre part, de fournir des précisions concernant l'instrument ayant causé celle-ci. Une telle expertise aurait été, selon lui, susceptible d'exclure l'utilisation d'une arme présente dans l'appartement de A.________ ainsi que l'intervention d'un tiers dans l'origine de la lésion. Le recourant ne démontre toutefois nullement en quoi l'administration anticipée de la preuve à laquelle s'est livrée la cour cantonale aurait été entachée d'arbitraire. Il n'explique pas, en particulier, pourquoi les rapports médico-légaux présents aux dossiers ne seraient pas suffisamment probants, ni en quoi une expertise fondée sur des photographies de taches de sang et de lésions serait à même d'apporter des éléments plus précis et plus fiables que les rapports présents au dossier.</w:t>
      </w:r>
    </w:p>
    <w:p>
      <w:r>
        <w:t>De même, le recourant se contente de prétendre qu'une reconstitution des événements permettrait d'établir la "temporalité des faits" ainsi que de "confronter les déclarations des co-prévenus et d'en apprécier la crédibilité", sans démontrer en quoi l'appréciation anticipée de la preuve à laquelle s'est livrée la cour cantonale serait entachée d'arbitraire. On ne voit pas, au demeurant, dans quelle mesure une telle reconstitution permettrait d'exclure l'implication du recourant dans les lésions constatées sur A.________, dès lors que celui-ci ne précise nullement quel élément de l'état de fait pourrait être discrédité par l'administration d'une telle preuve.</w:t>
      </w:r>
    </w:p>
    <w:p>
      <w:r>
        <w:t>Enfin, le recourant ne démontre pas que la cour cantonale aurait versé dans l'arbitraire en refusant d'identifier et d'auditionner la personne avec laquelle A.________ se serait entretenu en sortant de son immeuble pour rechercher l'intéressé. Il soutient en effet que ce tiers serait à même d'indiquer si A.________ était blessé à la langue à ce stade de l'altercation, tout en prétendant par ailleurs que l'instruction n'aurait pas établi le moment exact où la lésion a été causée. On ne perçoit pas, partant, dans quelle mesure ce témoignage pourrait avoir un rôle déterminant et exclure la culpabilité du recourant.</w:t>
      </w:r>
    </w:p>
    <w:p>
      <w:r>
        <w:t>Il découle de ce qui précède que la cour cantonale n'a pas violé le droit d'être entendu du recourant en refusant d'administrer les preuves requises. Le grief doit être rejeté.</w:t>
      </w:r>
    </w:p>
    <w:p>
      <w:r>
        <w:rPr>
          <w:b/>
        </w:rPr>
        <w:t>E. 2</w:t>
      </w:r>
    </w:p>
    <w:p>
      <w:r>
        <w:t>Le recourant reproche à la cour cantonale d'avoir fait preuve d'arbitraire dans l'appréciation des preuves et l'établissement des faits. Il se plaint par ailleurs, à cet égard, d'une violation du principe "in dubio pro reo".</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2.2</w:t>
      </w:r>
    </w:p>
    <w:p>
      <w:r>
        <w:t>La cour cantonale a considéré que le recourant avait admis avoir donné un coup de tête au visage de A.________ pour se dégager au début de l'altercation survenue dans l'appartement de ce dernier. Il contestait cependant lui avoir asséné un coup de couteau dans la bouche, alors que le prénommé criait, et avoir ainsi blessé celui-ci à la langue. Le recourant avait soutenu que sa mise en cause par A.________ n'aurait servi qu'à justifier le comportement punissable de ce dernier et que le prénommé serait dépourvu de toute crédibilité tant ses déclarations avaient varié. A cet égard, la cour cantonale a estimé que A.________ avait certes varié dans ses déclarations, mais que tel avait également été le cas des autres protagonistes. En revanche, A.________ avait été constant sur le fait que le recourant lui avait donné un coup de couteau dans la bouche alors qu'il criait. Par ailleurs, il existait une cohérence entre la mise en cause qui faisait état d'une bouche ouverte à l'occasion d'un cri et la lésion, en ce sens que celle-ci avait été causée à l'intérieur de la bouche, dans la partie profonde, à la base de la langue, sans laisser de trace sur les lèvres ou le pourtour de la bouche.</w:t>
      </w:r>
    </w:p>
    <w:p>
      <w:r>
        <w:t>L'autorité précédente a écarté l'hypothèse, formulée par le recourant, d'une automutilation de A.________ à la bouche, en estimant que celle-ci n'était pas plausible. L'expertise n'avait pas abordé la thèse d'une automutilation accidentelle. Un accident ensuite de l'introduction d'une lame dans la bouche, pour un motif incompréhensible, de plus après une altercation, était en effet invraisemblable. Les circonstances ne permettaient donc pas d'envisager d'autres hypothèses que celles d'une agression par le recourant ou d'une automutilation volontaire. Or, les experts avaient concrètement écarté l'automutilation et leur avis était conforme à l'expérience générale de la vie : celui qui se mutile avec un couteau, avec pour perspective l'obtention d'un motif pour s'en prendre à autrui, ne le fera pas en se tranchant la base de la langue avec la pointe d'un couteau, l'hémorragie étant susceptible de provoquer une gêne respiratoire peu propice à un affrontement physique, mais en se coupant de manière maîtrisée aux bras, aux membres inférieurs ou encore la peau d'une autre zone externe, accessible et visible par lui.</w:t>
      </w:r>
    </w:p>
    <w:p>
      <w:r>
        <w:t>La cour cantonale a en outre considéré que les dénégations répétées du recourant n'étaient pas de nature à susciter un doute. S'agissant du mobile, les deux adversaires étaient pris de boisson et sous l'emprise de la drogue lorsque l'altercation avait débuté. Le recourant avait admis avoir donné un coup de tête au visage de A.________ pour se dégager. Dans ce contexte de violence, l'usage d'un couteau ne nécessitait pas d'autre mobile. Les images rapportées par la vidéo-surveillance, qui montraient A.________, couteau en main, pourchassant le recourant dans le couloir de l'immeuble et tentant de lui enfoncer sa lame dans le corps, ainsi que la fuite de ce dernier, n'excluaient pas le coup de couteau initial porté dans la bouche, peu avant dans l'appartement.</w:t>
      </w:r>
    </w:p>
    <w:p>
      <w:r>
        <w:t>La cour cantonale a encore relevé que l'on ignorait quel couteau avait été utilisé pour blesser A.________. Ainsi, outre le couteau de cuisine à lame dentelée retrouvé dans la salle de bain et le couteau pliant retrouvé à la place de la Gare, on ne pouvait pas écarter l'hypothèse qu'un troisième couteau, non retrouvé, eût pu être utilisé avant que l'agresseur ne s'en débarrasse sur le trajet de la gare. Le fait que le recourant eût fui après avoir été attaqué au couteau par A.________ n'était pas contradictoire avec celui qu'il ne se fût pas défendu dans le hall en empoignant à nouveau un couteau, ni avec le fait que, sachant qu'il avait blessé le prénommé avec un couteau, il se fût défait de cet objet compromettant entre l'immeuble et la gare, soit lorsqu'il n'était plus en proie aux attaques de A.________. Par ailleurs, le recourant avait expliqué que le couteau de cuisine se trouvait initialement sur la table "à manger". A.________ avait indiqué avoir pris le couteau pliant dans le tiroir de sa cuisine. Pourtant, les analyses avaient révélé la présence d'ADN de contact des deux hommes sur le manche du couteau pliant et uniquement du sang du recourant sur sa lame, ce dont il fallait inférer qu'une contamination d'ADN était possible sans que le recourant n'eût nécessairement empoigné le manche de ce couteau. Quant au couteau de cuisine, si le recourant s'en était peut-être servi pour blesser son adversaire dans la bouche, il était établi que A.________ l'avait utilisé à son tour pour tenter de poignarder celui-ci dans le couloir de l'immeuble. De plus, il avait été retrouvé dans la salle de bain, sur la tablette surplombant le lavabo. Toutes les surfaces visibles sur la photographie étaient mouchetées de taches et de projections de sang, dont certaines étaient délayées par de l'eau ou essuyées. A.________ s'était ainsi lavé le visage couvert de sang, ou rincé la bouche après avoir déposé le couteau de cuisine sur le bord de la tablette, avant de ressortir avec un autre couteau pour se rendre à la place de la Gare. Le prénommé avait ainsi pu nettoyer le couteau à cette occasion, ou le manche avait pu être lavé ou éclaboussé d'eau au point de faire disparaître l'ADN du recourant, puis le couteau avait pu encore être manipulé par A.________, en y laissant des traces de son ADN et de son sang.</w:t>
      </w:r>
    </w:p>
    <w:p>
      <w:r>
        <w:rPr>
          <w:b/>
        </w:rPr>
        <w:t>E. 2.3</w:t>
      </w:r>
    </w:p>
    <w:p>
      <w:r>
        <w:t>Le recourant développe une argumentation purement appellatoire et, partant, irrecevable, par laquelle il rediscute librement l'appréciation des preuves à laquelle s'est livrée la cour cantonale, sans démontrer en quoi celle-ci serait entachée d'arbitraire. Il en va ainsi lorsqu'il conteste la crédibilité des déclarations de A.________, ou met en avant le fait que l'arme qu'il a utilisée pour blesser le prénommé n'a pu être identifiée, sans démontrer en quoi l'autorité en aurait tiré des conclusions insoutenables.</w:t>
      </w:r>
    </w:p>
    <w:p>
      <w:r>
        <w:t>Le recourant reproche par ailleurs à la cour cantonale d'avoir retenu que les experts avaient exclu que les blessures de A.________ pussent être le fait d'une automutilation. Le rapport du CURML du 30 avril 2015, dont le recourant se prévaut, indique ce qui suit à propos de la lésion buccale du prénommé :</w:t>
      </w:r>
    </w:p>
    <w:p>
      <w:r>
        <w:t>"Elle peut dater des faits en question et avoir été provoquée selon le mécanisme proposé par l'intéressé (coup de couteau)."</w:t>
      </w:r>
    </w:p>
    <w:p>
      <w:r>
        <w:t>Le rapport précise que "l'ensemble du tableau lésionnel est compatible avec le déroulement des faits proposé".</w:t>
      </w:r>
    </w:p>
    <w:p>
      <w:r>
        <w:t>Le recourant se prévaut également du rapport du CURML du 26 août 2015. Ce document indique ce qui suit à propos des lésions de A.________ :</w:t>
      </w:r>
    </w:p>
    <w:p>
      <w:r>
        <w:t>"Des lésions d'automutilation sont, en premier lieu, des lésions provoquées par un objet tranchant ou piquant. Leurs caractéristiques typiques sont leur distribution (plusieurs lésions rapprochées situées à une ou plusieurs régions du corps facilement accessible par la personne) et leur superficialité. Le tableau lésionnel présenté par A.________ contient plusieurs mécanismes différents (traumatisme contondant au niveau du visage et de la main et un traumatisme par objet tranchant-piquant au niveau de la langue). Ce tableau n'évoque donc pas une automutilation, notamment au vu de l'absence de lésions groupées, la présence de lésions ayant des mécanismes différents comme origine et la profondeur de la plaie au niveau de la langue. De plus, les endroits concernés ne sont pas visés typiquement dans des cas d'automutilation."</w:t>
      </w:r>
    </w:p>
    <w:p>
      <w:r>
        <w:t>Le rapport précise encore ce qui suit :</w:t>
      </w:r>
    </w:p>
    <w:p>
      <w:r>
        <w:t>"Le tableau lésionnel présenté par A.________ évoque en premier lieu une hétéro agression. Aucune caractéristique typiquement observée dans les cas d'automutilation n'a été constatée. Même si théoriquement, il serait possible de provoquer soi-même certaines des lésions, cette hypothèse est très peu probable."</w:t>
      </w:r>
    </w:p>
    <w:p>
      <w:r>
        <w:t>Compte tenu de ce qui précède, on ne voit pas en quoi la cour cantonale aurait versé dans l'arbitraire en retenant que les experts avaient écarté l'hypothèse d'une automutilation, ainsi qu'en excluant, sur la base des rapports précités et de l'expérience générale de la vie, le scénario de l'auto-agression soutenu par le recourant.</w:t>
      </w:r>
    </w:p>
    <w:p>
      <w:r>
        <w:t>Le grief doit être rejeté dans la mesure où il est recevable.</w:t>
      </w:r>
    </w:p>
    <w:p>
      <w:r>
        <w:rPr>
          <w:b/>
        </w:rPr>
        <w:t>E. 3</w:t>
      </w:r>
    </w:p>
    <w:p>
      <w:r>
        <w:t>Le recourant conclut à l'allocation d'une indemnité fondée sur l' art. 429 al. 1 let . c CPP en relation avec son acquittement du chef de prévention de tentative de meurtre, qu'il échoue toutefois à obtenir. Le grief est ainsi irrecevable.</w:t>
      </w:r>
    </w:p>
    <w:p>
      <w:r>
        <w:rPr>
          <w:b/>
        </w:rPr>
        <w:t>E. 4</w:t>
      </w:r>
    </w:p>
    <w:p>
      <w:r>
        <w:t>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cependant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