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302/2025 vom 4. April 2025</w:t>
      </w:r>
    </w:p>
    <w:p>
      <w:r>
        <w:t>Bundesgericht, 2025-04-04, FR</w:t>
      </w:r>
    </w:p>
    <w:p>
      <w:r>
        <w:rPr>
          <w:b/>
        </w:rPr>
        <w:t xml:space="preserve">Quelle: </w:t>
      </w:r>
      <w:r>
        <w:t>https://mcp.opencaselaw.ch/entscheid/bger_6B_302_2025</w:t>
      </w:r>
    </w:p>
    <w:p>
      <w:r>
        <w:t>FR: TF 6B 302/2025 du 4 avril 2025</w:t>
      </w:r>
    </w:p>
    <w:p>
      <w:r>
        <w:t>IT: TF 6B 302/2025 del 4 aprile 2025</w:t>
      </w:r>
    </w:p>
    <w:p>
      <w:pPr>
        <w:pStyle w:val="Heading2"/>
      </w:pPr>
      <w:r>
        <w:t>Regeste</w:t>
      </w:r>
    </w:p>
    <w:p>
      <w:r>
        <w:t>Irrecevabilité formelle du recours en matière pénale; recours tardif (défaut de déclaration d'appel)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27 décembre 2024, la Chambre pénale d'appel et de révision de la Cour de justice genevoise a déclaré irrecevable l'appel formé par A.________ contre le jugement rendu le 11 septembre 2024 par le Tribunal de police de la République et canton de Genève.</w:t>
      </w:r>
    </w:p>
    <w:p>
      <w:r>
        <w:rPr>
          <w:b/>
        </w:rPr>
        <w:t>E. 2</w:t>
      </w:r>
    </w:p>
    <w:p>
      <w:r>
        <w:t>Par acte daté du 25 mars 2025, expédié le lendemain à la cour cantonale et transmis par cette autorité à la cour de céans le 27 mars 2025, l'on comprend que A.________ forme un recours en matière pénale contre l'arrêt du 27 décembre 2024.</w:t>
      </w:r>
    </w:p>
    <w:p>
      <w:r>
        <w:rPr>
          <w:b/>
        </w:rPr>
        <w:t>E. 3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ou à une représentation diplomatique ou consulaire suisse le dernier jour du délai ( art. 48 al. 1 LTF ). En l'espèce, l'arrêt querellé est réputé avoir été notifié au recourant le 6 janvier 2025, à l'échéance du délai de garde de sept jours (cf. art. 44 al. 2 LTF ). Le délai de recours de trente jours contre cet arrêt a commencé à courir le 7 janvier 2025 et est arrivé à échéance le 5 février 2025. L'acte de recours déposé à La Poste Suisse le 26 mars 2025 (sceau postal) est tardif et donc irrecevable.</w:t>
      </w:r>
    </w:p>
    <w:p>
      <w:r>
        <w:rPr>
          <w:b/>
        </w:rPr>
        <w:t>E. 4</w:t>
      </w:r>
    </w:p>
    <w:p>
      <w:r>
        <w:t>L'irrecevabilité du recours est manifeste, ce qu'il convient de constater dans la procédure prévue à l' art. 108 al. 1 let. a LTF . Il peut exceptionnellement être statué sans frais (cf. 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