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302/2024 vom 15. August 2024</w:t>
      </w:r>
    </w:p>
    <w:p>
      <w:r>
        <w:t>Bundesgericht, 2024-08-15, FR</w:t>
      </w:r>
    </w:p>
    <w:p>
      <w:r>
        <w:rPr>
          <w:b/>
        </w:rPr>
        <w:t xml:space="preserve">Quelle: </w:t>
      </w:r>
      <w:r>
        <w:t>https://mcp.opencaselaw.ch/entscheid/bger_6B_302_2024</w:t>
      </w:r>
    </w:p>
    <w:p>
      <w:r>
        <w:t>FR: TF 6B 302/2024 du 15 août 2024</w:t>
      </w:r>
    </w:p>
    <w:p>
      <w:r>
        <w:t>IT: TF 6B 302/2024 del 15 agosto 2024</w:t>
      </w:r>
    </w:p>
    <w:p>
      <w:pPr>
        <w:pStyle w:val="Heading2"/>
      </w:pPr>
      <w:r>
        <w:t>Regeste</w:t>
      </w:r>
    </w:p>
    <w:p>
      <w:r>
        <w:t>Irrecevabilité du recours en matière pénale (révision [dénonciation calomnieuse]; droit d'être entendu; arbitraire) | Procédure pénale</w:t>
      </w:r>
    </w:p>
    <w:p>
      <w:pPr>
        <w:pStyle w:val="Heading2"/>
      </w:pPr>
      <w:r>
        <w:t>Erwägungen</w:t>
      </w:r>
    </w:p>
    <w:p>
      <w:r>
        <w:rPr>
          <w:b/>
        </w:rPr>
        <w:t>E. 1</w:t>
      </w:r>
    </w:p>
    <w:p>
      <w:r>
        <w:t>Par jugement du 19 mars 2024, la Cour d'appel pénale du Tribunal cantonal vaudois a déclaré irrecevable la demande de révision de la procédure PE17.017919 déposée par A.________ en date du 13 mars 2024. Elle a également rejeté la demande d'assistance judiciaire formulée pour la procédure du révision.</w:t>
      </w:r>
    </w:p>
    <w:p>
      <w:r>
        <w:rPr>
          <w:b/>
        </w:rPr>
        <w:t>E. 2</w:t>
      </w:r>
    </w:p>
    <w:p>
      <w:r>
        <w:t>A.________ forme un recours en matière pénale au Tribunal fédéral et un recours constitutionnel subsidiaire au Tribunal fédéral contre le jugement précité. Elle sollicite également le bénéfice de l'assistance judiciaire et la désignation d'un conseil d'office.</w:t>
      </w:r>
    </w:p>
    <w:p>
      <w:r>
        <w:rPr>
          <w:b/>
        </w:rPr>
        <w:t>E. 3</w:t>
      </w:r>
    </w:p>
    <w:p>
      <w:r>
        <w:t>Sur ce dernier point, il est renvoyé à ce qui a déjà été exposé à la recourante, notamment dans l'arrêt 6B_256/2023 du 25 avril 2023 consid. 4.</w:t>
      </w:r>
    </w:p>
    <w:p>
      <w:r>
        <w:rPr>
          <w:b/>
        </w:rPr>
        <w:t>E. 4</w:t>
      </w:r>
    </w:p>
    <w:p>
      <w:r>
        <w:t>Dès lors que la voie du recours en matière pénale est ouverte, le recours constitutionnel subsidiaire est exclu ( art. 113 LTF ; cf. parmi d'autres: arrêts 6B_256/2023 précité consid. 2; 6B_884/2022 du 20 décembre 2022 consid. 1.3.2).</w:t>
      </w:r>
    </w:p>
    <w:p>
      <w:r>
        <w:rPr>
          <w:b/>
        </w:rPr>
        <w:t>E. 5</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En outre,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p. 412 s.; 147 IV 73 consid. 4.1.2; 146 IV 114 consid. 2.1; 145 IV 154 consid. 1.1).</w:t>
      </w:r>
    </w:p>
    <w:p>
      <w:r>
        <w:rPr>
          <w:b/>
        </w:rPr>
        <w:t>E. 6</w:t>
      </w:r>
    </w:p>
    <w:p>
      <w:r>
        <w:t>Selon la jurisprudence, les faits ou moyens de preuve auxquels fait référence l' art. 410 al. 1 let. a CPP sont réputés sérieux lorsqu'ils sont propres à ébranler les constatations de fait sur lesquelles se fonde la condamnation et que l'état de fait ainsi modifié rend possible un jugement sensiblement plus favorable au condamné ( ATF 145 IV 197 consid. 1.1; 137 IV 59 consid. 5.1.4). 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 6B_1251/2023 du 27 juin 2024 consid. 1.1.1 et les arrêts cités).</w:t>
      </w:r>
    </w:p>
    <w:p>
      <w:r>
        <w:rPr>
          <w:b/>
        </w:rPr>
        <w:t>E. 7</w:t>
      </w:r>
    </w:p>
    <w:p>
      <w:r>
        <w:t>En l'espèce, il ressort du jugement querellé qu'en application des art. 410 al. 1 let. a CPP et 412 al. 2 CPP, la cour cantonale a déclaré la demande de révision irrecevable au motif que la recourante ne présentait aucun fait ou moyen de preuve nouveau et sérieux propre à ébranler les constatations de faits sur lesquelles est fondée sa condamnation pour dénonciation calomnieuse (cf. sur ce point arrêt 6B_1132/2021 du 8 juin 2022). Les juges précédents ont en particulier considéré que l'expertise psychiatrique dont se prévalait la recourante relevait que, nonobstant un trouble sévère de la personnalité, elle avait possédé en tout temps la capacité d'apprécier le caractère illicite de ses actes et de se déterminer d'après cette appréciation. Il ressort en outre du jugement attaqué qu'à dire d'expert, la recourante réitérait ses accusations et les propos considérés comme attentatoires à l'honneur des personnes visées en pleine conscience des décisions pénales qui les ont à de nombreuses reprises invalidées et en choisissant délibérément d'enfreindre les ordonnances pénales et autres mesures de substitution prononcées à son encontre. En bref, la cour en a conclu que la recourante ne présentait aucun fait ou moyen de preuve nouveau et sérieux propre à ébranler les constatations de fait sur lesquelles s'est fondée sa condamnation pour dénonciation calomnieuse.</w:t>
      </w:r>
    </w:p>
    <w:p>
      <w:r>
        <w:rPr>
          <w:b/>
        </w:rPr>
        <w:t>E. 8</w:t>
      </w:r>
    </w:p>
    <w:p>
      <w:r>
        <w:t>Face à la motivation cantonale, la recourante développe une argumentation par laquelle elle livre sa propre appréciation relative à la question de savoir si le moyen invoqué - à savoir en particulier l'expertise précitée - est propre à modifier l'état de fait sous-tendant la condamnation dont elle vise à obtenir la révision. Elle oppose son appréciation à celle des juges précédents, sans à proprement parler discuter les constatations cantonales à ce sujet. Or, une telle démarche s'avère appellatoire et, partant, irrecevable, la recourante échouant ainsi à démontrer à satisfaction de droit en quoi le jugement entrepris serait entaché d'arbitraire sur ce point. Pour le reste, les griefs tirés d'une violation des art. 29 al. 2 Cst. , 318 et 319 CPP sont manifestement hors de propos (art. 42 al. 2 et 106 al. 2 LTF) et ne visent pas, autant qu'on les comprenne, la décision querellée (cf. art. 80 LTF ). Ils s'avèrent donc eux aussi irrecevables.</w:t>
      </w:r>
    </w:p>
    <w:p>
      <w:r>
        <w:rPr>
          <w:b/>
        </w:rPr>
        <w:t>E. 9</w:t>
      </w:r>
    </w:p>
    <w:p>
      <w:r>
        <w:t>Au vu de ce qui précède, l'irrecevabilité du recours est manifeste. Il convient de le constater par le biais de la procédure prévue par l' art. 108 al. 1 let. b LTF . Dès lors que le recours était dénué de chances de succès, la demande d'assistance judiciaire doit être rejetée ( art. 64 al. 1 LTF ). La recourante, qui succombe, supportera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