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6B_301/2021 vom 21. Juli 2021</w:t>
      </w:r>
    </w:p>
    <w:p>
      <w:r>
        <w:t>Bundesgericht, 2021-07-21, FR</w:t>
      </w:r>
    </w:p>
    <w:p>
      <w:r>
        <w:rPr>
          <w:b/>
        </w:rPr>
        <w:t xml:space="preserve">Quelle: </w:t>
      </w:r>
      <w:r>
        <w:t>https://mcp.opencaselaw.ch/entscheid/bger_6B_301_2021</w:t>
      </w:r>
    </w:p>
    <w:p>
      <w:r>
        <w:t>FR: TF 6B_301/2021 du 21 juillet 2021</w:t>
      </w:r>
    </w:p>
    <w:p>
      <w:r>
        <w:t>IT: TF 6B_301/2021 del 21 luglio 2021</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revanche, n'appartiennent pas à cette catégorie les prétentions fondées sur le droit public ( ATF 146 IV 76 consid. 3.1 p. 82 s.; 125 IV 161 consid. 2b p. 163). De jurisprudence constante en effet, la partie plaignante n'a pas de prétention civile si, pour les actes reprochés au prévenu, une collectivité publique assume une responsabilité de droit public exclusive de toute action directe contre l'auteur ( ATF 146 IV 76 consid. 3.1 p. 82 s.; 138 IV 86 consid. 3.1 p. 88; 133 IV 228 consid. 2.3.3 p. 234).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La recourante indique, sans pour autant chiffrer ses prétentions, qu'en " sa qualité de représentante légale de sa fille [B.________] ", elle entend requérir une indemnité pour tort moral " pour les actes de contrainte sexuelle dont [sa fille] a été victime ".</w:t>
      </w:r>
    </w:p>
    <w:p>
      <w:r>
        <w:rPr>
          <w:b/>
        </w:rPr>
        <w:t>E. 1.2.1</w:t>
      </w:r>
    </w:p>
    <w:p>
      <w:r>
        <w:t>Il peut être déduit des circonstances d'espèce que l'indemnité en question se rattache en réalité à la violation du devoir d'assistance et d'éducation reprochée aux personnes mises en cause dans la plainte du 27 avril 2016 et non directement, nonobstant les termes utilisés par la recourante, aux actes de contrainte sexuelle commis par E.________ au préjudice de B.________, pour lesquels cette dernière, selon le jugement du 20 décembre 2016, avait été renvoyée à agir par la voie civile s'agissant de son tort moral.</w:t>
      </w:r>
    </w:p>
    <w:p>
      <w:r>
        <w:t>En revanche, les développements de la recourante ne permettent pas de déterminer clairement si elle entend prétendre à une indemnité en son nom propre, en sa qualité de proche de la victime (cf. art. 116 al. 2 CPP ) - auquel cas l'existence d'une atteinte directe justifiant l'allocation d'une indemnité pour tort moral doit être d'emblée sujette à caution -, ou si elle agit au nom de sa fille mineure (cf. art. 106 al. 2 CPP ), âgée aujourd'hui de 15 ans, dont elle disposerait à tout le moins de l'accord tacite ou qui, par hypothèse compte tenu de son retard de développement mental, ne serait pas en mesure d'exercer ses droits strictement personnels de manière autonome (cf. art. 19c CC ; art. 106 al. 3 CPP ; YASMINA BENDANI, in Commentaire romand, Code de procédure pénale suisse, 2e éd. 2019, n° 14 ad art. 106 CPP ).</w:t>
      </w:r>
    </w:p>
    <w:p>
      <w:r>
        <w:t>Or en l'espèce, ces distinctions ne sont en rien évidentes à opérer. Il est en effet observé qu'outre le présent recours en matière pénale, la plainte pénale et le recours cantonal ont également été formés au seul nom de la recourante, sans qu'il ressorte de l'arrêt attaqué que celle-ci entendait alors représenter sa fille, laquelle n'avait au demeurant pas personnellement participé à la procédure pénale. Les circonstances sont d'autant moins claires que l'arrêt attaqué fait état, concernant l'enfant B.________, d'une décision du Tribunal de protection de l'adulte et de l'enfant du 10 décembre 2015 portant notamment sur le retrait de garde de la recourante à l'égard de sa fille et sur l'institution, au bénéfice de cette dernière, de curatelles d'assistance éducative et de surveillance des relations personnelles, sans que l'arrêt attaqué précise ce qu'il en était de l'autorité parentale et du pouvoir de représentation des père et mère.</w:t>
      </w:r>
    </w:p>
    <w:p>
      <w:r>
        <w:rPr>
          <w:b/>
        </w:rPr>
        <w:t>E. 1.2.2</w:t>
      </w:r>
    </w:p>
    <w:p>
      <w:r>
        <w:t>Quoi qu'il en soit, on rappellera que des prétentions fondées sur le droit public en raison de la responsabilité d'agents de l'État ne constituent pas des prétentions civiles au sens de l'art. 81 al. 1 let. b ch. 5 LTF (cf. ATF 146 IV 76 consid. 3.1 p. 82 s.; 125 IV 161 consid. 2b p. 163; arrêt 6B_700/2021 du 9 juillet 2021 consid. 4).</w:t>
      </w:r>
    </w:p>
    <w:p>
      <w:r>
        <w:t>A cet égard, la recourante n'explique pas dans quelle mesure elle, et sa fille par hypothèse, auraient la possibilité de formuler des prétentions civiles à l'encontre des personnes dénoncées en l'espèce, dont deux d'entre elles (I.________ et J.________) auraient agi dans le cadre de l'exercice de leurs fonctions au sein du Service de protection des mineurs (SPMi), rattaché au Département de l'instruction publique, de la formation et de la jeunesse (DIP), soit en tant que fonctionnaires ou agents de l'État (cf. art. 2 de la loi genevoise sur la responsabilité de l'État et des communes du 24 février 1989 [LREC; RS/GE A 2 40]). La recourante n'explique pas en quoi il en irait autrement s'agissant des trois autres personnes mises en cause - F.________ (directeur adjoint du foyer C.________) ainsi que G.________ et H.________ (éducatrices au sein de ce même foyer) -, lesquelles exerçaient leurs activités pour le compte de la Fondation officielle de la jeunesse, soit une fondation de droit public dotée de la personnalité juridique (cf. arrêt attaqué, ad " En fait ", let. B.b p. 2; art. 1 al. 1 de la loi sur la fondation officielle de la jeunesse du 28 juin 1958, en vigueur au moment des faits; actuellement: art. 1 al. 1 de la loi sur la Fondation officielle de la jeunesse du 3 juin 2016 [LFOJ; RS/GE J 6 15], entrée en vigueur le 27 août 2016), qui paraît devoir être considérée comme une institution de droit public au sens de l' art. 9 LREC , pour laquelle la LREC est applicable (cf. art. 10 de la loi sur l'organisation des institutions de droit public du 22 septembre 2017 [LOIDP; RS/GE A 2 24]; art. 1 al. 4 LFOJ).</w:t>
      </w:r>
    </w:p>
    <w:p>
      <w:r>
        <w:rPr>
          <w:b/>
        </w:rPr>
        <w:t>E. 1.2.3</w:t>
      </w:r>
    </w:p>
    <w:p>
      <w:r>
        <w:t>A défaut pour la recourante d'avoir démontré qu'elle pouvait se prévaloir de prétentions civiles contre les personnes mises en cause dans sa plainte du 27 avril 2016, elle ne dispose pas de la qualité pour recourir au regard de l'art. 81 al. 1 let. b ch. 5 LTF.</w:t>
      </w:r>
    </w:p>
    <w:p>
      <w:r>
        <w:rPr>
          <w:b/>
        </w:rPr>
        <w:t>E. 1.3</w:t>
      </w:r>
    </w:p>
    <w:p>
      <w:r>
        <w:t>L'hypothèse visée à l'art. 81 al. 1 let. b ch. 6 LTF n'entre par ailleurs pas en considération, la recourante ne soulevant aucun grief quant à son droit de porter plainte.</w:t>
      </w:r>
    </w:p>
    <w:p>
      <w:r>
        <w:rPr>
          <w:b/>
        </w:rPr>
        <w:t>E. 1.4</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p. 44 et les références citées; arrêts 6B_103/2021 du 26 avril 2021 consid. 1.9; 6B_1310/2019 du 4 mai 2020 consid. 2).</w:t>
      </w:r>
    </w:p>
    <w:p>
      <w:r>
        <w:t>En l'espèce, la recourante se plaint que l'autorité précédente n'a pas donné suite à ses réquisitions tendant à l'audition de F.________ ainsi que de K.________, qui avait déclaré lors de l'instruction menée contre E.________ avoir eu une relation amoureuse avec ce dernier. Cela étant, la recourante n'invoque pas à cet égard une violation de son droit d'être entendu, mais se limite à se prévaloir de l' art. 318 al. 2 CPP . Tel qu'articulé, le grief n'est ainsi pas distinct du fond de la cause, qui a au demeurant fait l'objet de développements approfondis par la cour cantonale, tant en fait qu'en droit (cf. en particulier arrêt attaqué, consid. 3 p. 15 à 22). La recourante n'a dès lors pas non plus qualité pour recourir sous cet angle.</w:t>
      </w:r>
    </w:p>
    <w:p>
      <w:r>
        <w:rPr>
          <w:b/>
        </w:rPr>
        <w:t>E. 2</w:t>
      </w:r>
    </w:p>
    <w:p>
      <w:r>
        <w:t>Sur le vu de ce qui précède, le recours doit être déclaré irrecevable. Celui-ci était dépourvu de chances de succès, si bien que l'assistance judiciaire doit être refusée ( art. 64 al. 1 LTF ). Néanmoins, il peut exceptionnellement être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