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301/2015 vom 9. April 2015</w:t>
      </w:r>
    </w:p>
    <w:p>
      <w:r>
        <w:t>Bundesgericht, 2015-04-09, DE</w:t>
      </w:r>
    </w:p>
    <w:p>
      <w:r>
        <w:rPr>
          <w:b/>
        </w:rPr>
        <w:t xml:space="preserve">Quelle: </w:t>
      </w:r>
      <w:r>
        <w:t>https://mcp.opencaselaw.ch/entscheid/bger_6B_301_2015</w:t>
      </w:r>
    </w:p>
    <w:p>
      <w:r>
        <w:t>FR: TF 6B 301/2015 du 9 avril 2015</w:t>
      </w:r>
    </w:p>
    <w:p>
      <w:r>
        <w:t>IT: TF 6B 301/2015 del 9 aprile 2015</w:t>
      </w:r>
    </w:p>
    <w:p>
      <w:pPr>
        <w:pStyle w:val="Heading2"/>
      </w:pPr>
      <w:r>
        <w:t>Regeste</w:t>
      </w:r>
    </w:p>
    <w:p>
      <w:r>
        <w:t>Nichtanhandnahme (Betrug) | Strafprozess</w:t>
      </w:r>
    </w:p>
    <w:p>
      <w:pPr>
        <w:pStyle w:val="Heading2"/>
      </w:pPr>
      <w:r>
        <w:t>Erwägungen</w:t>
      </w:r>
    </w:p>
    <w:p>
      <w:r>
        <w:rPr>
          <w:b/>
        </w:rPr>
        <w:t>E. 1</w:t>
      </w:r>
    </w:p>
    <w:p>
      <w:r>
        <w:t>Am 8. September 2014 reichte der Beschwerdeführer gegen die verantwortlichen Personen der SUVA eine Strafanzeige wegen fahrlässiger schwerer Körperverletzung, Verleumdung, Betrugs und Erstellens eines falschen Gutachtens ein. Die Staatsanwaltschaft Abteilung 1 Luzern nahm die Strafuntersuchung am 15. Januar 2015 nicht an die Hand. Eine dagegen gerichtete Beschwerde, die auf die Vorwürfe des Betrugs und des falschen ärztlichen Zeugnisses bzw. der falschen Begutachtung beschränkt war, wies das Kantonsgericht Luzern am 13. Februar 2015 ab, soweit es darauf eintrat. Der Beschwerdeführer wendet sich ans Bundesgericht und beantragt, der Beschluss des Kantonsgerichts sei aufzuheben und die Sache neu zu beurteilen.</w:t>
      </w:r>
    </w:p>
    <w:p>
      <w:r>
        <w:rPr>
          <w:b/>
        </w:rPr>
        <w:t>E. 2</w:t>
      </w:r>
    </w:p>
    <w:p>
      <w:r>
        <w:t>Da die Beschwerde vor dem Kantonsgericht auf die Vorwürfe des Betrugs und des falschen ärztlichen Zeugnisses bzw. der falschen Begutachtung beschränkt war (angefochtener Beschluss S. 3 E. 3.1), kann sich auch das Bundesgericht nur mit diesen beiden Punkten befassen.</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 Der Beschwerdeführer äussert sich zur Legitimation bzw. zur Frage der Zivilforderung nicht. Eine solche ist aufgrund der vorgeworfenen Straftaten (Betrug und falsches ärztliches Zeugnis bzw. falsche Begutachtung) auch nicht ohne Weiteres ersichtlich. Auf die Beschwerde ist mangels Legitimation des Beschwerdeführers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