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300/2012 vom 10. Juni 2013</w:t>
      </w:r>
    </w:p>
    <w:p>
      <w:r>
        <w:t>Bundesgericht, 2013-06-10, FR</w:t>
      </w:r>
    </w:p>
    <w:p>
      <w:r>
        <w:rPr>
          <w:b/>
        </w:rPr>
        <w:t xml:space="preserve">Quelle: </w:t>
      </w:r>
      <w:r>
        <w:t>https://mcp.opencaselaw.ch/entscheid/bger_6B_300_2012</w:t>
      </w:r>
    </w:p>
    <w:p>
      <w:r>
        <w:t>FR: TF 6B 300/2012 du 10 juin 2013</w:t>
      </w:r>
    </w:p>
    <w:p>
      <w:r>
        <w:t>IT: TF 6B 300/2012 del 10 giugno 2013</w:t>
      </w:r>
    </w:p>
    <w:p>
      <w:pPr>
        <w:pStyle w:val="Heading2"/>
      </w:pPr>
      <w:r>
        <w:t>Regeste</w:t>
      </w:r>
    </w:p>
    <w:p>
      <w:r>
        <w:t>Indemnité | Droit pénal (en général)</w:t>
      </w:r>
    </w:p>
    <w:p>
      <w:pPr>
        <w:pStyle w:val="Heading2"/>
      </w:pPr>
      <w:r>
        <w:t>Erwägungen</w:t>
      </w:r>
    </w:p>
    <w:p>
      <w:r>
        <w:rPr>
          <w:b/>
        </w:rPr>
        <w:t>E. 1</w:t>
      </w:r>
    </w:p>
    <w:p>
      <w:r>
        <w:t>Le recourant invoque une violation des art. 429 al. 1 let. a et 430 al. 1 let. a CPP fondée sur le refus de lui allouer une indemnité pour l'exercice raisonnable de ses droits de procédure. La voie du recours en matière pénale est par conséquente ouverte ( ATF 135 IV 43 consid. 1.1.1 p. 45).</w:t>
      </w:r>
    </w:p>
    <w:p>
      <w:r>
        <w:rPr>
          <w:b/>
        </w:rPr>
        <w:t>E. 2.1</w:t>
      </w:r>
    </w:p>
    <w:p>
      <w:r>
        <w:t>Le recourant n'a pas bénéficié de l'assistance judiciaire sur le plan cantonal, de sorte qu'une indemnité selon l' art. 429 al. 1 let. a CPP réservée à un avocat de choix est susceptible d'entrer en considération (cf. ATF 138 IV 205 ).</w:t>
      </w:r>
    </w:p>
    <w:p>
      <w:r>
        <w:rPr>
          <w:b/>
        </w:rPr>
        <w:t>E. 2.2</w:t>
      </w:r>
    </w:p>
    <w:p>
      <w:r>
        <w:t>A l'appui du refus de l'indemnité litigieuse, la cour cantonale a retenu que le recourant avait été condamné à la totalité des frais - y compris ceux directement liés à l'action pénale portant sur l'accident - par jugement du 12 octobre 2011 du Tribunal de police qu'il n'avait pas contesté en faisant appel. En outre, le recourant avait provoqué illicitement et fautivement l'ouverture de la procédure dont il n'était pas possible d'isoler artificiellement les faits relatifs au déroulement de l'accident proprement dit.</w:t>
      </w:r>
    </w:p>
    <w:p>
      <w:r>
        <w:rPr>
          <w:b/>
        </w:rPr>
        <w:t>E. 2.3</w:t>
      </w:r>
    </w:p>
    <w:p>
      <w:r>
        <w:t>Le recourant considère qu'au regard de sa libération d'un quart des chefs de prévention, il a droit à une indemnisation, à l'instar de celle allouée à B.________. En outre, le refus de lui allouer toute indemnisation pour le motif que son comportement a donné lieu à l'ouverture de l'enquête serait contraire à l' art. 429 CPP , de même que sa condamnation aux frais ne saurait s'opposer à son indemnisation partielle.</w:t>
      </w:r>
    </w:p>
    <w:p>
      <w:r>
        <w:rPr>
          <w:b/>
        </w:rPr>
        <w:t>E. 2.4</w:t>
      </w:r>
    </w:p>
    <w:p>
      <w:r>
        <w:t>Selon l' art. 429 al. 1 let. a CPP ,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 art. 430 al. 1 let. a CPP ). Il n'y a pas lieu d'envisager une indemnisation du prévenu en cas de condamnation aux frais, l'obligation de supporter les frais et l'allocation d'une indemnité s'excluant réciproquement (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Yvona Griesser, in Kommmentar zur Schweizerischen Strafprozessordnung, 2010, n° 3 - 4 ad art. 430 CPP ). Il est donc concevable d'indemniser, dans une mesure réduite, le prévenu qui doit supporter l'ensemble des frais de justice (Mizel/Rétornaz, in Commentaire romand, 2011, n° 5 ad art. 430 CPP ).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Selon la jurisprudence (relative à l' art. 426 al. 2 CPP mais applicable par analogie à l' art. 430 al. 1 let. a CPP [cf. arrêt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(cf. arrêt 6B_331/2012 du 22 octobre 2012 consid. 2.3).</w:t>
      </w:r>
    </w:p>
    <w:p>
      <w:r>
        <w:rPr>
          <w:b/>
        </w:rPr>
        <w:t>E. 2.5</w:t>
      </w:r>
    </w:p>
    <w:p>
      <w:r>
        <w:t>Le recourant ne conteste pas avoir violé les normes comportementales fondamentales lui imposant de ne pas exposer les autres à un danger, concret en l'occurrence (conduite en étant pris de boisson), de prêter secours lorsque l'on est impliqué dans un accident et de ne pas se soustraire à ses responsabilités au détriment d'éventuels lésés, comme retenu par les autorités cantonales. Il ne prétend pas non plus que ces violations ne se trouveraient pas dans une relation de causalité adéquate avec l'ouverture de l'enquête. Il a bénéficié d'un acquittement partiel dès lors qu'il avait été impossible de déterminer avec précision les circonstances dans lesquelles l'accident s'était produit et qu'un doute sérieux subsistait quant à l'enchaînement des événements qui l'avaient provoqué (cf. jugement du 12 octobre 2011 du Tribunal de police p. 33 consid. cb). Ainsi, il n'apparaît aucunement que les autorités cantonales auraient procédé à des actes de procédure inutiles ou illégitimes, ce que le recourant n'allègue pas. Au reste, aucune violation comportementale n'a été retenue à l'encontre de B.________, raison pour laquelle sa part des frais a été laissée à la charge de l'Etat, lui ouvrant droit à une indemnité. Cela étant, la cour cantonale - qui jouit d'un large pouvoir d'appréciation (cf. arrêt 6B_77/2013 du 4 mars 2013 consid 2.6) - n'en a pas abusé en refusant l'octroi d'une indemnité au recourant dont le comportement fautif et illicite a provoqué l'ouverture de la procédure pénale dirigée contre lui. Le grief est infondé.</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