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6B_2/2007 vom 14. März 2007</w:t>
      </w:r>
    </w:p>
    <w:p>
      <w:r>
        <w:t>Bundesgericht, 2007-03-14, FR</w:t>
      </w:r>
    </w:p>
    <w:p>
      <w:r>
        <w:rPr>
          <w:b/>
        </w:rPr>
        <w:t xml:space="preserve">Quelle: </w:t>
      </w:r>
      <w:r>
        <w:t>https://mcp.opencaselaw.ch/entscheid/bger_6B_2_2007</w:t>
      </w:r>
    </w:p>
    <w:p>
      <w:r>
        <w:t>FR: TF 6B_2/2007 du 14 mars 2007</w:t>
      </w:r>
    </w:p>
    <w:p>
      <w:r>
        <w:t>IT: TF 6B_2/2007 del 14 marzo 2007</w:t>
      </w:r>
    </w:p>
    <w:p>
      <w:pPr>
        <w:pStyle w:val="Heading2"/>
      </w:pPr>
      <w:r>
        <w:t>Erwägungen</w:t>
      </w:r>
    </w:p>
    <w:p>
      <w:r>
        <w:rPr>
          <w:b/>
        </w:rPr>
        <w:t>E. 1</w:t>
      </w:r>
    </w:p>
    <w:p>
      <w:r>
        <w:t>La décision attaquée a été rendue après l'entrée en vigueur, le 1er janvier 2007, de la loi sur le Tribunal fédéral du 17 juin 2005 (LTF; RS 173.110), remplaçant la loi fédérale d'organisation judiciaire du 16 décembre 1943 ( art. 131 al. 1 LTF ). La présente procédure de recours est donc régie par le nouveau droit ( art. 132 al. 1 LTF ).</w:t>
      </w:r>
    </w:p>
    <w:p>
      <w:r>
        <w:rPr>
          <w:b/>
        </w:rPr>
        <w:t>E. 2</w:t>
      </w:r>
    </w:p>
    <w:p>
      <w:r>
        <w:t>Prise par une autorité cantonale de dernière instance ( art. 80 al. 1 LTF ) dans le domaine de l'exécution des peines et mesures ( art. 78 al. 2 let. b LTF ), la décision attaquée peut faire l'objet d'un recours en matière pénale ( art. 78 ss LTF ). Le recourant, qui a participé à la procédure devant l'autorité précédente et qui a manifestement un intérêt juridique à l'annulation ou à la modification de la décision attaquée, a par ailleurs qualité pour recourir ( art. 81 al. 1 LTF ).</w:t>
      </w:r>
    </w:p>
    <w:p>
      <w:r>
        <w:rPr>
          <w:b/>
        </w:rPr>
        <w:t>E. 3</w:t>
      </w:r>
    </w:p>
    <w:p>
      <w:r>
        <w:t>Le recours peut notamment être formé pour violation du droit fédéral ( art. 95 let. a LTF ). Le Tribunal fédéral applique le droit d'office ( art. 106 al. 1 LTF ). Il n'est donc limité ni par les arguments du recourant ni par la motivation de l'autorité précédente, de sorte qu'il peut admettre le recours pour un autre motif que ceux qui sont invoqués et le rejeter par une argumentation différente de celle de l'autorité précédente. Toutefois, compte tenu, sous peine d'irrecevabilité ( art. 108 al. 1 let. b LTF ), de l'exigence de motivation prévue à l' art. 42 al. 1 et 2 LTF , il n'examine en principe que les griefs invoqués et n'est dès lors pas tenu de traiter toutes les questions juridiques qui se posent si elles ne sont plus discutées devant lui. Il ne peut aller au-delà des conclusions des parties ( art. 107 al. 1 LTF ).</w:t>
      </w:r>
    </w:p>
    <w:p>
      <w:r>
        <w:t>Le Tribunal fédéral fonde son raisonnement juridique sur les faits retenus par l'autorité précédente ( art. 105 al. 1 LTF ), sauf s'ils ont été établis de façon manifestement inexacte ou en violation du droit au sens de l' art. 95 LTF ( art. 105 al. 2 LTF ). Si le recourant entend s'écarter des constatations de fait de l'autorité précédente, il doit expliquer de manière circonstanciée en quoi les conditions de l' art. 105 al. 2 LTF seraient réalisées. A ce défaut, un état de fait divergent de celui de la décision attaquée ne peut être pris en compte. Aucun fait nouveau ni aucune preuve nouvelle ne peut être présenté, à moins de résulter de la décision de l'autorité précédente ( art. 99 al. 1 LTF ). Toute conclusion nouvelle est irrecevable ( art. 99 al. 2 LTF ).</w:t>
      </w:r>
    </w:p>
    <w:p>
      <w:r>
        <w:rPr>
          <w:b/>
        </w:rPr>
        <w:t>E. 4</w:t>
      </w:r>
    </w:p>
    <w:p>
      <w:r>
        <w:t>Le recourant invoque une violation de l' art. 86 CP , plus précisément de son alinéa 1.</w:t>
      </w:r>
    </w:p>
    <w:p>
      <w:r>
        <w:rPr>
          <w:b/>
        </w:rPr>
        <w:t>E. 4.1</w:t>
      </w:r>
    </w:p>
    <w:p>
      <w:r>
        <w:t>A teneur de cette disposition,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La première de ces conditions est incontestablement réalisée en l'espèce, puisque les deux tiers de l'exécution de la peine ont été atteints le 15 avril 2006. Quant à la seconde, la décision attaquée n'en nie pas la réalisation, au demeurant avec raison, dès lors que rien ne vient infirmer le bon comportement du recourant en détention. La seule question est donc de savoir si un pronostic favorable peut être posé quant au comportement futur du recourant en liberté.</w:t>
      </w:r>
    </w:p>
    <w:p>
      <w:r>
        <w:rPr>
          <w:b/>
        </w:rPr>
        <w:t>E. 4.2</w:t>
      </w:r>
    </w:p>
    <w:p>
      <w:r>
        <w:t>La jurisprudence relative à cette dernière condition, déjà posée par l'ancien droit (cf. art. 38 ch. 1 al. 1 aCP), a été rappelée dans l'arrêt 6A.35/2006 (cf. consid. 2.1 et 2.2) rendu antérieurement dans la présente cause et auquel on peut donc se référer.</w:t>
      </w:r>
    </w:p>
    <w:p>
      <w:r>
        <w:t>En l'occurrence, il résulte de la décision attaquée que le recourant n'a pas évolué depuis la précédente décision lui refusant la libération conditionnelle. Il persiste dans son attitude de déni et le risque qu'il ne commette de nouvelles infractions similaires n'est pas moindre. Rien n'indique qu'une libération anticipée assurerait mieux sa resocialisation qu'une exécution complète de la peine, ni que des règles de conduite et une probation suffiraient à prévenir le risque de récidive qui est à craindre. Sous réserve de celui de la Direction de l'établissement où il est détenu, qui ne se prononce pas réellement à ce sujet, tous les préavis recueillis viennent le confirmer. Le recourant ne le conteste d'ailleurs pas, se bornant pratiquement à invoquer son bon comportement en détention. Contrairement à ce qu'il laisse entendre, la libération conditionnelle ne lui a pas été refusée au seul motif qu'il n'a pas reconnu les actes à la base de sa condamnation. C'est au premier chef la persistance du risque de commission de nouvelles infractions similaires et l'absence de toute perspective d'une diminution de ce risque en cas de libération, même si cette dernière devait être assortie de règles de conduite et d'une probation, qui ont justifié son maintien en détention. Dans ces conditions, on ne saurait dire que l'autorité cantonale aurait abusé de son pouvoir d'appréciation en niant la possibilité de poser un pronostic favorable quant au comportement du recourant au cas où il serait libéré. Le grief est par conséquent infondé.</w:t>
      </w:r>
    </w:p>
    <w:p>
      <w:r>
        <w:rPr>
          <w:b/>
        </w:rPr>
        <w:t>E. 5</w:t>
      </w:r>
    </w:p>
    <w:p>
      <w:r>
        <w:t>Le recours doit ainsi être rejeté. Comme ses conclusions étaient vouées à l'échec, l'assistance judiciaire ne peut être accordée ( art. 64 al. 1 LTF ). Le recourant, qui succombe, supportera donc les frais ( art. 66 al. 1 LTF ), dont le montant sera fixé en tenant compte de sa situation financière.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