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6B_29/2020 vom 19. Februar 2020</w:t>
      </w:r>
    </w:p>
    <w:p>
      <w:r>
        <w:t>Bundesgericht, 2020-02-19, DE</w:t>
      </w:r>
    </w:p>
    <w:p>
      <w:r>
        <w:rPr>
          <w:b/>
        </w:rPr>
        <w:t xml:space="preserve">Quelle: </w:t>
      </w:r>
      <w:r>
        <w:t>https://mcp.opencaselaw.ch/entscheid/bger_6B_29_2020</w:t>
      </w:r>
    </w:p>
    <w:p>
      <w:r>
        <w:t>FR: TF 6B_29/2020 du 19 février 2020</w:t>
      </w:r>
    </w:p>
    <w:p>
      <w:r>
        <w:t>IT: TF 6B_29/2020 del 19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6B_29/2020</w:t>
      </w:r>
    </w:p>
    <w:p>
      <w:r>
        <w:t>Verfügung vom 19. Februar 2020</w:t>
      </w:r>
    </w:p>
    <w:p>
      <w:r>
        <w:t>Strafrechtliche Abteilung</w:t>
      </w:r>
    </w:p>
    <w:p>
      <w:r>
        <w:t>Besetzung</w:t>
      </w:r>
    </w:p>
    <w:p>
      <w:r>
        <w:t>Bundesrichterin van de Graaf, als Einzelrichterin,</w:t>
      </w:r>
    </w:p>
    <w:p>
      <w:r>
        <w:t>Gerichtsschreiber Moses.</w:t>
      </w:r>
    </w:p>
    <w:p>
      <w:r>
        <w:t>Verfahrensbeteiligte</w:t>
      </w:r>
    </w:p>
    <w:p>
      <w:r>
        <w:t>A.________,</w:t>
      </w:r>
    </w:p>
    <w:p>
      <w:r>
        <w:t>vertreten durch Rechtsanwalt Christoph Vettiger,</w:t>
      </w:r>
    </w:p>
    <w:p>
      <w:r>
        <w:t>Beschwerdeführerin,</w:t>
      </w:r>
    </w:p>
    <w:p>
      <w:r>
        <w:t>gegen</w:t>
      </w:r>
    </w:p>
    <w:p>
      <w:r>
        <w:t>Staatsanwaltschaft des Kantons Basel-Stadt,</w:t>
      </w:r>
    </w:p>
    <w:p>
      <w:r>
        <w:t>Beschwerdegegnerin.</w:t>
      </w:r>
    </w:p>
    <w:p>
      <w:r>
        <w:t>Gegenstand</w:t>
      </w:r>
    </w:p>
    <w:p>
      <w:r>
        <w:t>Versuchter Totschlag; rechtliches Gehör; Rückzug,</w:t>
      </w:r>
    </w:p>
    <w:p>
      <w:r>
        <w:t>Beschwerde gegen das Urteil des Appellationsgerichts des Kantons Basel-Stadt, Dreiergericht, vom 7. August 2019 (SB.2016.41).</w:t>
      </w:r>
    </w:p>
    <w:p>
      <w:r>
        <w:t>Erwägungen:</w:t>
      </w:r>
    </w:p>
    <w:p>
      <w:r>
        <w:t>Die Beschwerde wurde mit Schreiben vom 18. Februar 2020 zurückgezogen.</w:t>
      </w:r>
    </w:p>
    <w:p>
      <w:r>
        <w:t>Demnach verfügt die Einzelrichterin:</w:t>
      </w:r>
    </w:p>
    <w:p>
      <w:r>
        <w:t>1.</w:t>
      </w:r>
    </w:p>
    <w:p>
      <w:r>
        <w:t>Das Verfahren wird infolge Rückzugs der Beschwerde von der Geschäftskontrolle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Appellationsgericht des Kantons Basel-Stadt, Dreiergericht, schriftlich mitgeteilt.</w:t>
      </w:r>
    </w:p>
    <w:p>
      <w:r>
        <w:t>Lausanne, 19. Februar 2020</w:t>
      </w:r>
    </w:p>
    <w:p>
      <w:r>
        <w:t>Im Namen der Strafrechtlichen Abteilung</w:t>
      </w:r>
    </w:p>
    <w:p>
      <w:r>
        <w:t>des Schweizerischen Bundesgerichts</w:t>
      </w:r>
    </w:p>
    <w:p>
      <w:r>
        <w:t>Die Einzelrichterin: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