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6B_298/2007 vom 24. Oktober 2007</w:t>
      </w:r>
    </w:p>
    <w:p>
      <w:r>
        <w:t>Bundesgericht, 2007-10-24, DE</w:t>
      </w:r>
    </w:p>
    <w:p>
      <w:r>
        <w:rPr>
          <w:b/>
        </w:rPr>
        <w:t xml:space="preserve">Quelle: </w:t>
      </w:r>
      <w:r>
        <w:t>https://mcp.opencaselaw.ch/entscheid/bger_6B_298_2007</w:t>
      </w:r>
    </w:p>
    <w:p>
      <w:r>
        <w:t>FR: TF 6B_298/2007 du 24 octobre 2007</w:t>
      </w:r>
    </w:p>
    <w:p>
      <w:r>
        <w:t>IT: TF 6B_298/2007 del 24 ottobre 2007</w:t>
      </w:r>
    </w:p>
    <w:p>
      <w:pPr>
        <w:pStyle w:val="Heading2"/>
      </w:pPr>
      <w:r>
        <w:t>Erwägungen</w:t>
      </w:r>
    </w:p>
    <w:p>
      <w:r>
        <w:rPr>
          <w:b/>
        </w:rPr>
        <w:t>E. 1</w:t>
      </w:r>
    </w:p>
    <w:p>
      <w:r>
        <w:t>Zur Beschwerde in Strafsachen ist unter anderem das Opfer legitimiert, sofern sich der angefochtene Entscheid auf die Beurteilung seiner Zivilansprüche auswirken kann (Art. 81 Abs. 1 lit. b Ziff. 5 BGG). Der Beschwerdeführer ist durch eine angebliche Straftat unmittelbar in seiner körperlichen Integrität beeinträchtigt worden und deshalb Opfer im Sinne von Art. 2 Abs. 1 OHG . Der Freispruch des Beschwerdegegners kann sich auf die Zivilforderungen des Beschwerdeführers auswirken, weshalb er zur Beschwerde in Strafsachen zuzulassen ist.</w:t>
      </w:r>
    </w:p>
    <w:p>
      <w:r>
        <w:rPr>
          <w:b/>
        </w:rPr>
        <w:t>E. 2</w:t>
      </w:r>
    </w:p>
    <w:p>
      <w:r>
        <w:t>Der Beschwerdeführer rügt eine Verletzung des rechtlichen Gehörs und des Willkürverbots.</w:t>
      </w:r>
    </w:p>
    <w:p>
      <w:r>
        <w:rPr>
          <w:b/>
        </w:rPr>
        <w:t>E. 2.1</w:t>
      </w:r>
    </w:p>
    <w:p>
      <w:r>
        <w:t>Für die Rüge der offensichtlich unrichtigen und damit im Sinne von Art. 9 BV willkürlichen Sachverhaltsfeststellung sowie für die behauptete Verletzung verfassungsmässiger Rechte gelten die strengen Begründungsanforderungen von Art. 106 Abs. 2 BGG . Die Entscheidrelevanz des Mangels ist zu belegen ( Art. 97 Abs. 1 BGG ).</w:t>
      </w:r>
    </w:p>
    <w:p>
      <w:r>
        <w:rPr>
          <w:b/>
        </w:rPr>
        <w:t>E. 2.2</w:t>
      </w:r>
    </w:p>
    <w:p>
      <w:r>
        <w:t>Diesen Begründungsanforderungen genügt die Beschwerde über weite Strecken nicht. Der Beschwerdeführer beschränkt sich vielmehr darauf darzulegen, wie die Beweise seiner Ansicht nach zu würdigen gewesen wären. Dass die Parteigutachten von B.B.________ und K.S.________ auch Angaben enthalten, welche den vorinstanzlichen Feststellungen nicht entsprechen, reicht ebenso wenig zur Begründung eines Willkürvorwurfs wie der Umstand, dass der amtliche und verschiedene andere Gutachter, die erste Instanz sowie der Einzelrichter und die Rekurskammer der Nationalliga in Bezug auf die Regelverletzungen zu abweichenden Erkenntnissen gekommen sind oder sich solche aus den aktenkundigen Detailbildern herausinterpretieren liessen. Der Beschwerdeführer verfällt damit in rein appellatorische Kritik am angefochtenen Urteil. Ob es willkürlich war, bloss wegen des nicht nachweisbaren Beweggrunds der Attacke auch die übrigen im amtlichen Gutachten getroffenen Schlussfolgerungen zu verwerfen, kann offen bleiben. Der Beschwerdeführer versäumt es diesbezüglich darzulegen, inwiefern sich das Nichtabstellen auf das Gutachten auf den Entscheid ausgewirkt haben soll, zumal die Vorinstanz ihre Beurteilung nicht alleine auf die verschiedenen Gutachten, sondern vor allem auch auf die Videoaufzeichnung stützte. Auf die Sachverhaltsrügen ist deshalb - dem Antrag des Beschwerdegegners (vgl. dessen Stellungnahme S. 4 ff.) entsprechend - nicht einzutreten. Soweit der Beschwerdeführer die Entschädigungsregelung der ersten Instanz beanstandet, wendet er sich nicht gegen das angefochtene Urteil. Auch darauf ist nicht einzutreten.</w:t>
      </w:r>
    </w:p>
    <w:p>
      <w:r>
        <w:rPr>
          <w:b/>
        </w:rPr>
        <w:t>E. 3</w:t>
      </w:r>
    </w:p>
    <w:p>
      <w:r>
        <w:t>Der Beschwerdeführer rügt zusammenfassend, der Freispruch vom Vorwurf der Körperverletzung sei bundesrechtswidrig.</w:t>
      </w:r>
    </w:p>
    <w:p>
      <w:r>
        <w:rPr>
          <w:b/>
        </w:rPr>
        <w:t>E. 3.1</w:t>
      </w:r>
    </w:p>
    <w:p>
      <w:r>
        <w:t>Der Beschwerdegegner schliesst sich im Wesentlichen den Ausführungen der Vorinstanz an. Soweit er die Überprüfung des Freispruchs vom Fahrlässigkeitsvorwurf für unzulässig hält (vgl. Stellungnahme des Beschwerdegegners S. 6 und 16), verkennt er, dass das Bundesgericht die Anwendung von Bundesrecht im Rahmen der gestellten Anträge von Amtes wegen überprüft ( Art. 106 Abs. 1 BGG ). Der Beschwerdeführer beanstandet den vorinstanzlichen Freispruch von den Körperverletzungsvorwürfen als bundesrechtswidrig und beantragt die Aufhebung des angefochtenen Urteils. Im Rahmen dieses Antrags ist sowohl der Freispruch von der eventualvorsätzlichen als auch von der fahrlässigen Körperverletzung zu überprüfen.</w:t>
      </w:r>
    </w:p>
    <w:p>
      <w:r>
        <w:rPr>
          <w:b/>
        </w:rPr>
        <w:t>E. 3.2.1</w:t>
      </w:r>
    </w:p>
    <w:p>
      <w:r>
        <w:t>Nach Art. 122 StGB wird unter anderem mit Freiheitsstrafe bis zu zehn Jahren oder Geldstrafe nicht unter 180 Tagessätzen bestraft, wer vorsätzlich einen Menschen bleibend arbeitsunfähig macht oder eine andere schwere Schädigung des Körpers oder der körperlichen oder geistigen Gesundheit verursacht. Für einfache Körperverletzungen droht nach Art. 123 StGB , auf Antrag, eine Freiheitsstrafe bis zu drei Jahren oder eine Geldstrafe. Der gleichen Strafandrohung untersteht die fahrlässige Körperverletzung ( Art. 125 StGB ).</w:t>
      </w:r>
    </w:p>
    <w:p>
      <w:r>
        <w:rPr>
          <w:b/>
        </w:rPr>
        <w:t>E. 3.2.2</w:t>
      </w:r>
    </w:p>
    <w:p>
      <w:r>
        <w:t>Vorsätzlich begeht ein Verbrechen oder Vergehen, wer die Tat mit Wissen und Willen ausführt ( Art. 12 Abs. 2 Satz 1 StGB ). Vorsätzlich handelt bereits, wer die Verwirklichung der Tat für möglich hält und in Kauf nimmt ( Art. 12 Abs. 2 Satz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131 IV 1 E. 2.2; 130 IV 58 E. 8.2).</w:t>
      </w:r>
    </w:p>
    <w:p>
      <w:r>
        <w:rPr>
          <w:b/>
        </w:rPr>
        <w:t>E. 3.2.3</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Körperverletzung setzt somit voraus, dass der Täter den Erfolg durch Verletzung einer Sorgfaltspflicht verursacht hat. Wo besondere Normen ein bestimmtes Verhalten gebieten, bestimmt sich das Mass der dabei zu beachtenden Sorgfalt in erster Linie nach diesen Vorschriften ( BGE 127 IV 34 E. 2a m.H.).</w:t>
      </w:r>
    </w:p>
    <w:p>
      <w:r>
        <w:rPr>
          <w:b/>
        </w:rPr>
        <w:t>E. 3.2.4</w:t>
      </w:r>
    </w:p>
    <w:p>
      <w:r>
        <w:t>Das Bundesgericht hatte in BGE 121 IV 249 bereits einmal Foulspiele mit Verletzungsfolgen beim Eishockey zu beurteilen. Ob Eventualvorsatz oder bewusste Fahrlässigkeit vorliegt, hängt unter anderem von der Schwere der Sorgfaltspflichtverletzung und von der dem Täter bekannten Nähe des Verletzungsrisikos ab. Bei der Festlegung des zulässigen Verhaltens und der zu respektierenden Sorgfaltspflichten sind nebst dem allgemeinen Grundsatz "neminem laedere" insbesondere auch die Spielregeln des Internationalen Eishockey Verbands (IIHF) zu beachten. Diese Regeln dienen nicht nur dem geordneten Spielverlauf, sondern vor allem auch der Unfallverhütung und der Sicherheit der Spieler (E. 3 a.a.O.). Wird eine den Schutz der Spieler vor Verletzungen bezweckende Spielregel absichtlich oder in grober Weise missachtet, so darf keine stillschweigende Einwilligung in das der sportlichen Tätigkeit innewohnende Risiko einer Körperverletzung angenommen werden (E. 4 a.a.O.; Bestätigung von BGE 109 IV 102 E. 2). In casu war der Spieler seinem Gegenspieler mit vorgestrecktem Knie und hoher Geschwindigkeit in die Beine gefahren ("Kniestich"). Von der hohen, dem Spieler bekannten Verletzungswahrscheinlichkeit bei dieser klar regelwidrigen Aktion durfte auf die Inkaufnahme der Verletzungsfolgen geschlossen werden (E. 3 a.a.O.).</w:t>
      </w:r>
    </w:p>
    <w:p>
      <w:r>
        <w:rPr>
          <w:b/>
        </w:rPr>
        <w:t>E. 3.2.5</w:t>
      </w:r>
    </w:p>
    <w:p>
      <w:r>
        <w:t>In der Lehre wird die Auffassung vertreten, dass körperkontaktintensiven Mannschaftssportarten wie dem Eishockey ein Verletzungsrisiko inhärent ist, das von den Spielern in Kauf genommen werde. Allerdings würden grundsätzlich nur Risiken gebilligt, welche durch regelkonformes oder leicht davon abweichendes Verhalten von Gegenspielern drohten. Absichtliche und grobe Verletzung von Spielregeln, welche dem Schutz der Spieler dienen, seien von dieser stillschweigenden Einwilligung nicht erfasst (vgl. Andreas A. Roth/Anne Berkemeier, Basler Kommentar, 2. Aufl., VorArt. 122 StGB N 21 f.; Hans Felix Vögeli, Strafrechtliche Aspekte der Sportverletzungen, Zürich 1974, S. 175 ff.; Stefan Trechsel/Peter Noll, Schweizerisches Strafrecht Allg. Teil I, 6. Aufl., S. 142). Dagegen wird von verschiedener Seite eingewendet, dass nicht unbesehen von der Inkaufnahme des Risikos auf die Einwilligung in die Verletzung geschlossen werden sollte, zumal die Spieler ja gerade darauf vertrauten, nicht verletzt zu werden. In Sportarten, bei denen das Beibringen von Verletzungen nicht das eigentliche Ziel (wie z.B. Boxen), sondern bloss eine mehr oder weniger häufige Nebenfolge des Wettkampfs ist (Fussball, Eishockey, Handball etc.), könne deshalb nicht von einer Einwilligung ausgegangen werden. Auch mache es keinen Sinn, die Gültigkeit der Einwilligung von der Regelkonformität der Attacke abhängig zu machen, zumal dem Spieler regelkonform und regelwidrig beigebrachte Verletzungen gleichermassen unwillkommen seien. Nach diesen Lehrmeinungen sind Verletzungen bei Mannschaftssportwettkämpfen strafrechtlich nicht über die Einwilligung des Betroffenen zu lösen, sondern ein Problem der Tatbestandseinschränkung nach den Grundsätzen der Sozialadäquanz, des erlaubten Risikos oder des selbstverantworteten Handelns auf eigene Gefahr (vgl. Andreas Donatsch, Gedanken zum strafrechtlichen Schutz des Sportlers, ZStrR 107/1990, S. 420 ff.; Jörg Rehberg, Verletzung beim Fussballspiel, BGE 109 IV 102 , Recht 1984/2, S. 56 ff.; Dorothe Scherrer, Strafrechtliche Sanktionen nach Sportverletzungen, Causa Sport 1/2006, S. 31 ff., 34; Kurt Seelmann, Basler Kommentar, 2. Aufl., VorArt. 14 StGB N 15; Jean-Marc Schwenter, De la faute sportive à la faute pénale, ZStrR 108/1991, S. 325 ff.; Philippe Weissenberger, Die Einwilligung des Verletzten bei Delikten gegen Leib und Leben, Bern 1996, S. 169 ff.). In der neueren Literatur werden Zurechnungseinschränkungen von Sportverletzungen auch unter dem Gesichtspunkt der objektiven Zurechnung diskutiert (vgl. Melanie Berkl, Der Sportunfall im Lichte des Strafrechts, Baden-Baden 2007, S. 79 ff.). Die Teilnahme an einem Eishockeyspiel könnte danach als einverständliche Fremdgefährdung gewertet werden. Die Spieler setzen sich im Bewusstsein des Verletzungsrisikos der Gefährdung durch die Gegenspieler aus. Eine Fremd- und nicht eine Eigengefährdung liegt vor, da in der Regel der foulende Spieler das rechtsgutsverletzende Kausalgeschehen beherrscht. Kommt es zu einer Schädigung, so stellt sich die Frage, inwieweit dem foulenden Spieler die verursachten Verletzungsfolgen aufgrund des gegnerischen Gefährdungseinverständnisses nicht zugerechnet werden können. Nach Donatsch (a.a.O., S. 420) sind sorgfaltspflichtwidrige Fremdgefährdungen insoweit strafrechtsrelevant, als sie das sportspezifische Grundrisiko überschreiten. Auch hier muss bei der Frage, mit welchen Fremdgefährdungen sich ein Spieler (noch) einverstanden erklärt, letztlich auf die einschlägigen Regelwerke zurückgegriffen werden, wobei insbesondere auf den Schutzzweck der verletzten Spielregel abzustellen ist.</w:t>
      </w:r>
    </w:p>
    <w:p>
      <w:r>
        <w:t>Unabhängig davon, ob Foulspiele mit Verletzungsfolgen strafrechtlich über die unrechtsausschliessende Risiko- oder Schädigungseinwilligung, über tatbestandseinschränkende Lehren des erlaubten Risikos oder der Sozialadäquanz oder über objektive Zurechnungseinschränkungen abgehandelt werden, ist für die Abgrenzung unerlaubter von noch tolerierten Risiken auf die im jeweiligen Wettkampf anwendbaren Spielregeln zurückzugreifen, weshalb sich die verschiedenen Lehrmeinungen zusammenfassend mehr in der dogmatischen Begründung als im Ergebnis unterscheiden. Gemeinsam ist den Lösungsvorschlägen, dass bei Realisierung des sportartspezifischen Grundrisikos von strafrechtlicher Ahndung abgesehen werden sollte. Zu diesem Grundrisiko gehören auch die mit körperkontaktbetonten Mannschaftssportwettkämpfen zwangsläufig einhergehenden "normalen" Fouls und Verletzungen. Je krasser indes Regeln verletzt werden, die dem körperlichen Schutz der Spieler dienen, desto weniger kann von der Verwirklichung eines spieltypischen Risikos gesprochen werden und desto eher rückt eine strafrechtliche Verantwortlichkeit des Spielers ins Blickfeld (Scherrer, a.a.O., S. 36; Schwenter, a.a.O., S. 334; Berkl, a.a.O., S. 174 f.). Mit dieser Einschätzung liegt die herrschende Lehre auf der Linie der ständigen bundesgerichtlichen Rechtsprechung.</w:t>
      </w:r>
    </w:p>
    <w:p>
      <w:r>
        <w:rPr>
          <w:b/>
        </w:rPr>
        <w:t>E. 3.3</w:t>
      </w:r>
    </w:p>
    <w:p>
      <w:r>
        <w:t>Der vorinstanzliche Freispruch vom Vorwurf der eventualvorsätzlichen Körperverletzung ist bundesrechtswidrig.</w:t>
      </w:r>
    </w:p>
    <w:p>
      <w:r>
        <w:rPr>
          <w:b/>
        </w:rPr>
        <w:t>E. 3.3.1</w:t>
      </w:r>
    </w:p>
    <w:p>
      <w:r>
        <w:t>Fest steht, dass der Beschwerdegegner die eingetretenen Verletzungen durch sein Handeln verursacht hat. Ebenso unbestritten ist, dass er dabei in grober Weise Eishockeyregeln verletzt hat. Für sein Foul wurde er vom Schiedsrichter umgehend vom Spiel ausgeschlossen. Die Schwere des Regelverstosses wurde sowohl vom Einzelrichter der Nationalliga (vgl. Entscheid vom 15. November 2000, S. 3: "derbes Foul") als auch von der Rekurskammer des Eishockeyverbands (Entscheid vom 16. Dezember 2000, S. 16: "sehr grobes Foul") bestätigt. Zwar sah die Vorinstanz den Vorwurf des Ellenbogenchecks gegen die Halspartie als nicht zweifelsfrei erwiesen an. Die Verneinung dieses einen Regelverstosses bleibt indes ohne entscheidende Bedeutung, zumal auch die Vorinstanz davon ausgeht, dass gleichzeitig noch andere Regeln verletzt wurden (angefochtenes Urteil S. 18 f.). Sie verweist diesbezüglich auf die Entscheide der verbandsinternen Disziplinarinstanzen, welche klar festhielten, dass in grober Weise dem Schutz der Spieler dienende Regeln verletzt wurden (vgl. Regel Nr. 523 - 'Checking from Behind' [Check von hinten] und Regel Nr. 522 - 'Charging' [unerlaubter Körperangriff] des im Zeitraum von 1998-2002 geltenden Regelwerks des Internationalen Eishockey-Verbands; hierzu amtliches Gutachten vom 20. September 2001 von Rechtsanwalt G.M.________, S. 8). Mit dem Verbot, Gegenspieler von hinten zu checken, soll genau das verhindert werden, was im vorliegenden Fall eingetreten ist, nämlich dass der gefoulte Spieler vornüber fällt und mit dem Kopf auf dem Eis aufprallt. Es ist somit erstellt, dass sich die Körperverletzung auf ein objektiv krass regelwidriges Verhalten des Beschwerdegegners zurückführen lässt. Zu Recht geht auch die Vorinstanz von objektiv regelwidrigem Verhalten aus.</w:t>
      </w:r>
    </w:p>
    <w:p>
      <w:r>
        <w:rPr>
          <w:b/>
        </w:rPr>
        <w:t>E. 3.3.2</w:t>
      </w:r>
    </w:p>
    <w:p>
      <w:r>
        <w:t>In subjektiver Hinsicht kommt die Vorinstanz zum Schluss, dass es dem Beschwerdegegner darum gegangen sei, den Beschwerdeführer am Torschuss oder Passgeben zu hindern. Er sei deshalb auf diesen zugefahren, um ihn zu checken (angefochtenes Urteil S. 17). Ein gezielter Ellenbogen-Check gegen den Nacken sei nicht erwiesen. Es sei vielmehr davon auszugehen, dass der Beschwerdegegner seine Schlittschuhe unmittelbar vor dem Check quergestellt habe, verkantet und während des Umfallens in den Rücken des Beschwerdeführers geprallt sei. Dieser habe sich in einer relativ langen Drehbewegung befunden und erst in den letzten Sekundenbruchteilen, nach erfolgter Schussabgabe mit dem Rücken zum Beschwerdegegner gewandt. Weil zwischen der Schussabgabe und der Kollision lediglich 0.38 Sekunden vergangen seien, sei eine willentliche Reaktion nicht mehr möglich gewesen. Zu seinen Gunsten sei anzunehmen, dass er zu einem zulässigen Bodycheck ansetzte, dabei um Sekundenbruchteile zu spät kam und so mit dem Beschwerdeführer zusammenprallte, als dieser ihm in nicht sicher vorhersehbarer Weise den Rücken zuwandte. Bei dieser Sachlage lasse sich eine eventualvorsätzliche Inkaufnahme der zugefügten Verletzungen nicht nachweisen.</w:t>
      </w:r>
    </w:p>
    <w:p>
      <w:r>
        <w:rPr>
          <w:b/>
        </w:rPr>
        <w:t>E. 3.3.3</w:t>
      </w:r>
    </w:p>
    <w:p>
      <w:r>
        <w:t>Die vorinstanzliche Begründung des Freispruchs ist widersprüchlich. Es lässt sich nicht sagen, dass ein Spieler zu einem zulässigen Bodycheck ansetzte, wenn das Verhalten seines Gegenspielers für ihn "zu keinem Zeitpunkt klar vorhersehbar und kalkulierbar" war (vgl. angefochtenes Urteil S. 18). Nach verbindlicher Feststellung hat der Beschwerdegegner beim Ansetzen zum Bodycheck insbesondere nicht genau wissen können, welche Position der Geschädigte einnehmen werde. Wer sich trotz der Ungewissheit um die genaue Position seines Gegenspielers entschliesst, diesen zu checken, der mag zwar hoffen, dass ihm eine regelkonforme Attacke gelingt, der nimmt aber gleichzeitig auch den regelwidrigen Check von hinten in Kauf. Dass der Beschwerdegegner als professioneller Hockeyspieler den Torschuss nicht habe vorhersehen können, will indes nicht richtig einleuchten. Viel wahrscheinlicher - aber eben nicht festgestellt - ist, dass der Beschwerdegegner die Drehbewegung durchaus richtig antizipierte und hoffte, den Beschwerdeführer noch rechtzeitig durch einen regelkonformen Check am Torschuss hindern zu können, mit seiner Zufahrt aber gleichzeitig auch in Kauf nahm, zu spät zu kommen und den Beschwerdeführer nur noch nach abgeschlossener Schuss- und Drehbewegung von hinten zu erwischen (vgl. bezirksgerichtliches Urteil S. 14, amtliches Gutachten S. 10). Wie es sich mit den Tatsachenfeststellungen der Vorinstanz im Einzelnen verhält, kann jedoch offenbleiben. Selbst wenn man mit der Vorinstanz davon ausgeht, dass der Beschwerdegegner nicht bewusst zu einem regelwidrigen Ellenbogenschlag (Regel Nr. 526 - 'Elbowing') gegen den Kopf und Nacken ansetzte, sondern im letzten Moment verkantete und in den Rücken des Beschwerdeführers prallte, entlastet ihn dies entgegen den Ausführungen im angefochtenen Urteil nicht. Wie die erste Instanz zutreffend ausführt, hat sich ein Eishockeyspieler immer so auf dem Eis zu bewegen, dass er auf gefährliche Situationen reagieren und notfalls noch bremsen oder einem Gegenspieler ausweichen kann (bezirksgerichtliches Urteil S. 14). Mit seiner riskanten Zufahrt begab sich der Beschwerdegegner aller Ausweich- oder Bremsmöglichkeiten. Wer aber in hohem Tempo auf einen Gegenspieler zufährt, in der Absicht diesen zu checken, und sich dabei in eine unkontrollierbare Situation manövriert, in der es nur noch vom Zufall abhängt, ob der Check noch regelkonform durchgeführt werden kann, der kann sich nicht darauf berufen, dass er den regelwidrigen Check nicht mehr verhindern konnte. Dass er im letzten Moment noch vergeblich zu bremsen versuchte, macht die Verursachung des Zusammenpralls nicht zu einer fahrlässigen Handlung. Wie erläutert, hat er sich willentlich in eine Situation manövriert, in der ihm die Verhinderung eines regelwidrigen Checks nicht mehr möglich war. Er hat mithin die Möglichkeit eines Checks von hinten in den Rücken in Kauf genommen und die daraus resultierenden Verletzungen als mögliche, wenn auch unerwünschte Folgen, seinem vorrangigen Ziel untergeordnet, den Beschwerdeführer um jeden Preis am Abschuss zu hindern. Ausser Zweifel steht nach den getroffenen Tatsachenfeststellungen, dass er als professioneller Hockeyspieler um die mit einem Bodycheck in den Rücken verbundenen Verletzungsrisiken wusste. Es ist nicht ersichtlich und ergibt sich auch nicht aus dem angefochtenen Urteil, inwiefern er bei dieser waghalsigen Aktion auf das Ausbleiben von Verletzungsfolgen hätte vertrauen dürfen. Wie bereits in BGE 121 IV 249 kann auch im vorliegenden Fall aus dem hochgradig risikoträchtigen Vorgehen des Beschwerdegegners auf die Inkaufnahme von Verletzungsfolgen geschlossen werden. Der Freispruch von der eventualvorsätzlichen Körperverletzung verletzt daher Bundesrecht. Die Beschwerde ist insoweit gutzuheissen und das angefochtene Urteil aufzuheben.</w:t>
      </w:r>
    </w:p>
    <w:p>
      <w:r>
        <w:rPr>
          <w:b/>
        </w:rPr>
        <w:t>E. 4</w:t>
      </w:r>
    </w:p>
    <w:p>
      <w:r>
        <w:t>Die Vorinstanz sprach den Beschwerdegegner auch vom Vorwurf der fahrlässigen schweren Körperverletzung frei.</w:t>
      </w:r>
    </w:p>
    <w:p>
      <w:r>
        <w:rPr>
          <w:b/>
        </w:rPr>
        <w:t>E. 4.1</w:t>
      </w:r>
    </w:p>
    <w:p>
      <w:r>
        <w:t>Nach ihrer Auffassung entspricht die Kombination von einfacher vorsätzlicher und fahrlässiger schwerer Körperverletzung im erstinstanzlichen Urteil dem früheren 'erfolgsqualifizierten' Tatbestand von Art. 123 Ziff. 1 aStGB. Ob diese Verbindung zulässig sei, könne offenbleiben. Dem Beschwerdegegner werde nur vorsätzliches Handeln mit einer unvorhergesehenen Verletzungsfolge, nicht aber eine fahrlässige Körperschädigung vorgeworfen. Der Schuldspruch für das Fahrlässigkeitsdelikt hänge somit vom damit verknüpften Vorsatzdelikt ab. Der Freispruch von der vorsätzlichen müsse daher auch zum Freispruch von der fahrlässigen Körperverletzung führen. Zur Eventualbegründung wird ausgeführt, dass die schweren Kollisionsfolgen dem Beschwerdegegner mangels Voraussehbarkeit der Drehbewegung nicht vorgeworfen werden könnten.</w:t>
      </w:r>
    </w:p>
    <w:p>
      <w:r>
        <w:rPr>
          <w:b/>
        </w:rPr>
        <w:t>E. 4.2</w:t>
      </w:r>
    </w:p>
    <w:p>
      <w:r>
        <w:t>Der Freispruch vom Vorwurf der fahrlässigen schweren Körperverletzung hält vor Bundesrecht nicht stand.</w:t>
      </w:r>
    </w:p>
    <w:p>
      <w:r>
        <w:t>1 In Bezug auf die Eventualerwägung wurde bereits erläutert, dass es den Beschwerdegegner belastet und nicht entlastet, sich willentlich in eine Situation manövriert zu haben, in der er weder die korrekte Ausführung des Checks kontrollieren noch dessen schwere Verletzungsfolgen absehen konnte. Auch die Auffassung, dass die Verurteilung wegen fahrlässiger von derjenigen wegen vorsätzlicher Körperverletzung abhängen soll, erweist sich als unzutreffend. Nach Art. 123 Ziff. 2 StGB in der Fassung vor der Revision der Körperverletzungsdelikte durch das Bundesgesetz vom 23. Juni 1989 (in Kraft seit 1. Januar 1990; AS 1989 2449 2456) wurde wegen vorsätzlicher Körperverletzung bestraft, wer anstelle der gewollten einfachen eine schwere Körperverletzung bewirkte und dies voraussehen konnte. Diese Tatbestandsvariante wurde anlässlich der Revision ersatzlos gestrichen, weil sich die ihr zu Grunde liegende Erfolgsqualifizierung mit den Grundsätzen des Schuldstrafrechts nicht vereinbaren lässt. Wer eine einfache Körperverletzung beibringen will, versehentlich aber eine schwere verursacht, darf für den nicht von seinem Willen erfassten Erfolg nicht wegen vorsätzlicher Tatbegehung bestraft werden. Die Vorinstanz geht zwar zu Recht davon aus, dass das vorliegende Unfallgeschehen vor 1990 wohl als erfolgsqualifizierte Körperverletzung im dargestellten Sinne eingestuft worden wäre. Sie zieht indes unrichtige Schlüsse aus der Streichung dieser Tatbestandsvariante. Der Wegfall der Erfolgsqualifikation führt nicht dazu, dass die über die gewollte einfache Köperverletzung hinausgehenden, versehentlich verursachten Verletzungsfolgen gar nicht mehr bestraft werden. Vielmehr soll nach dem Willen des Gesetzgebers in diesen Fällen die vorsätzliche einfache Körperverletzung in echte (Ideal-)Konkurrenz zu der fahrlässigen Verursachung des schweren Verletzungserfolgs nach Art. 125 Abs. 2 StGB treten (Botschaft über die Änderung des Schweizerischen Strafgesetzbuches - Strafbare Handlungen gegen Leib und Leben etc. vom 26. Juni 1985, BBl 1985 II S. 1027 f.; ebenso Günter Stratenwerth/Guido Jenny, Schweizerisches Strafrecht, BT I, 6. Aufl., Bern 2003, § 3 N. 31 und 32). In Bezug auf den Fahrlässigkeitsvorwurf ist mit der Anklagebehörde und der ersten Instanz davon auszugehen, dass die über die einfache Körperverletzung hinausgehenden Schädigungsfolgen für den Beschwerdegegner als professionellen Hockeyspieler vorhersehbar und bei sorgfältigerem Vorgehen zweifellos auch vermeidbar gewesen wären. Der vorinstanzliche Freispruch vom Vorwurf der fahrlässigen schweren Körperverletzung ist somit ebenfalls aufzuheben.</w:t>
      </w:r>
    </w:p>
    <w:p>
      <w:r>
        <w:t>2</w:t>
      </w:r>
    </w:p>
    <w:p>
      <w:r>
        <w:rPr>
          <w:b/>
        </w:rPr>
        <w:t>E. 5</w:t>
      </w:r>
    </w:p>
    <w:p>
      <w:r>
        <w:t>Der Beschwerdeführer beantragt für den Fall der Gutheissung die Aufhebung des angefochtenen und die Bestätigung des erstinstanzlichen Urteils. Angesichts der drohenden Verjährung sei auf eine Rückweisung an die Vorinstanz zu verzichten und noch vor dem 31. April 2008 ein abschliessendes Urteil auszufällen (vgl. Beschwerde S. 20; Schreiben vom 2. Oktober 2007, act. 15).</w:t>
      </w:r>
    </w:p>
    <w:p>
      <w:r>
        <w:rPr>
          <w:b/>
        </w:rPr>
        <w:t>E. 5.1.1</w:t>
      </w:r>
    </w:p>
    <w:p>
      <w:r>
        <w:t>Das Bundesgericht darf nicht über die Begehren der Parteien hinausgehen ( Art. 107 Abs. 1 BGG ).</w:t>
      </w:r>
    </w:p>
    <w:p>
      <w:r>
        <w:t>Entgegen den Einwänden des Beschwerdegegners (Vernehmlassung S. 3 f.) ist der Antrag des Beschwerdeführers auf Aufhebung des angefochtenen Urteils rechtsgenügend. Folgt das Bundesgericht dem Antrag des Beschwerdeführers auf reformatorische Entscheidung nicht, kann es die Sache dennoch zu neuer Beurteilung an die Vorinstanz zurückweisen, weil es damit nicht im Sinne von Art. 107 Abs. 1 BGG über die Anträge des Beschwerdeführers hinaus, sondern dahinter zurück geht.</w:t>
      </w:r>
    </w:p>
    <w:p>
      <w:r>
        <w:rPr>
          <w:b/>
        </w:rPr>
        <w:t>E. 5.2.1</w:t>
      </w:r>
    </w:p>
    <w:p>
      <w:r>
        <w:t>Heisst das Bundesgericht die Beschwerde gut, so entscheidet es in der Sache selbst oder weist diese zu neuer Beurteilung an die Vorinstanz zurück ( Art. 107 Abs. 2 BGG ). Die Beschwerde in Strafsachen ist ein ausserordentliches und grundsätzlich kassatorisches Rechtsmittel. Ein reformatorischer Entscheid in der Sache ist lediglich bei genügend liquiden Verhältnissen möglich (vgl. Bundesgerichtsentscheid 6B_146/2007 vom 24. August 2007, E. 7.2).</w:t>
      </w:r>
    </w:p>
    <w:p>
      <w:r>
        <w:t>An klaren Verhältnissen fehlt es vorliegend nur schon deshalb, weil infolge des vorinstanzlichen Freispruchs die für die Strafzumessung notwendigen Erhebungen zu den persönlichen Verhältnissen des Beschwerdegegners fehlen. Solche tatsächlichen Abklärungen liegen in der Kompetenz der Sachgerichte. Eine Bestätigung des erstinstanzlichen Urteils ist ausgeschlossen, weil dieses durch den Berufungsentscheid des Obergerichts eo ipso aufgehoben wurde.</w:t>
      </w:r>
    </w:p>
    <w:p>
      <w:r>
        <w:rPr>
          <w:b/>
        </w:rPr>
        <w:t>E. 6</w:t>
      </w:r>
    </w:p>
    <w:p>
      <w:r>
        <w:t>Zusammenfassend ist die Beschwerde gutzuheissen, soweit darauf einzutreten ist. Die Angelegenheit ist zur beförderlichen Schuldigsprechung des Beschwerdegegners im Sinne der vorstehenden Erwägungen an die Vorinstanz zurückzuweisen. Beide Parteien werden im Umfang ihres Unterliegens kostenpflichtig ( Art. 66 Abs. 1 Satz 1 BGG ). Auf die Festlegung einer Entschädigung der jeweils anderen Partei wird verzichtet ( Art. 68 Abs. 1 BGG ). Die Parteien tragen ihre Anwaltskosten selbst.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