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6B_296/2022 vom 3. März 2022</w:t>
      </w:r>
    </w:p>
    <w:p>
      <w:r>
        <w:t>Bundesgericht, 2022-03-03, FR</w:t>
      </w:r>
    </w:p>
    <w:p>
      <w:r>
        <w:rPr>
          <w:b/>
        </w:rPr>
        <w:t xml:space="preserve">Quelle: </w:t>
      </w:r>
      <w:r>
        <w:t>https://mcp.opencaselaw.ch/entscheid/bger_6B_296_2022</w:t>
      </w:r>
    </w:p>
    <w:p>
      <w:r>
        <w:t>FR: TF 6B_296/2022 du 3 mars 2022</w:t>
      </w:r>
    </w:p>
    <w:p>
      <w:r>
        <w:t>IT: TF 6B_296/2022 del 3 marzo 2022</w:t>
      </w:r>
    </w:p>
    <w:p>
      <w:pPr>
        <w:pStyle w:val="Heading2"/>
      </w:pPr>
      <w:r>
        <w:t>Erwägungen</w:t>
      </w:r>
    </w:p>
    <w:p>
      <w:r>
        <w:rPr>
          <w:b/>
        </w:rPr>
        <w:t>E. 1</w:t>
      </w:r>
    </w:p>
    <w:p>
      <w:r>
        <w:t>Par arrêt du 10 janvier 2022, la Chambre des recours pénale du Tribunal cantonal vaudois a déclaré irrecevable le recours formé par A.________ contre l'ordonnance rendue le 29 décembre 2021 par la Juge d'application des peines à son endroit, libérant conditionnellement ce dernier au premier jour utile où son renvoi pouvait être mis en oeuvre.</w:t>
      </w:r>
    </w:p>
    <w:p>
      <w:r>
        <w:rPr>
          <w:b/>
        </w:rPr>
        <w:t>E. 2</w:t>
      </w:r>
    </w:p>
    <w:p>
      <w:r>
        <w:t>Par acte daté du 24 février 2022, A.________ forme un recours en matière pénale au Tribunal fédéral contre l'arrêt précité.</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t>En l'espèce, le recourant, à qui les exigences précitées ont déjà été rappelées (cf. arrêt 6B_1264/2020 du 14 décembre 2020), ne développe aucune argumentation dirigée contre la motivation cantonale et se limite à demander sa libération immédiate. Son recours s'avère, en d'autres termes, exempt de tout grief topique dirigé contre les motifs de la décision querellée et destiné à démontrer en quoi cette dernière violerait le droit.</w:t>
      </w:r>
    </w:p>
    <w:p>
      <w:r>
        <w:t>Il s'ensuit que, faute de satisfaire aux conditions de recevabilité d'un recours en matière pénale au Tribunal fédéral (cf. art. 42 al. 2 et 106 al. 2 LTF), le recours doit être déclaré irrecevable en application de l' art. 108 al. 1 let. b LTF .</w:t>
      </w:r>
    </w:p>
    <w:p>
      <w:r>
        <w:rPr>
          <w:b/>
        </w:rPr>
        <w:t>E. 4</w:t>
      </w:r>
    </w:p>
    <w:p>
      <w:r>
        <w:t>Le recours doit être déclaré irrecevable.</w:t>
      </w:r>
    </w:p>
    <w:p>
      <w:r>
        <w:t>Le présent arrêt est exceptionnellement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