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6B_296/2020 vom 16. November 2020</w:t>
      </w:r>
    </w:p>
    <w:p>
      <w:r>
        <w:t>Bundesgericht, 2020-11-16, DE</w:t>
      </w:r>
    </w:p>
    <w:p>
      <w:r>
        <w:rPr>
          <w:b/>
        </w:rPr>
        <w:t xml:space="preserve">Quelle: </w:t>
      </w:r>
      <w:r>
        <w:t>https://mcp.opencaselaw.ch/entscheid/bger_6B_296_2020</w:t>
      </w:r>
    </w:p>
    <w:p>
      <w:r>
        <w:t>FR: TF 6B_296/2020 du 16 novembre 2020</w:t>
      </w:r>
    </w:p>
    <w:p>
      <w:r>
        <w:t>IT: TF 6B_296/2020 del 16 novembre 2020</w:t>
      </w:r>
    </w:p>
    <w:p>
      <w:pPr>
        <w:pStyle w:val="Heading2"/>
      </w:pPr>
      <w:r>
        <w:t>Erwägungen</w:t>
      </w:r>
    </w:p>
    <w:p>
      <w:r>
        <w:rPr>
          <w:b/>
        </w:rPr>
        <w:t>E. 1.1</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Genugtuungsforderungen aus Persönlichkeitsverletzung bestehen nur, sofern die Schwere der Verletzung es rechtfertigt (vgl. Art. 49 Abs. 1 OR ). Der Eingriff muss aussergewöhnlich schwer sein und in seinen Auswirkungen das Mass einer Aufregung oder einer alltäglichen Sorge klar übersteigen (vgl. etwa Urteile 6B_971/2019 vom 7. Februar 2020 E. 1; 6B_890/2019 vom 1. Oktober 2019 E. 4; 6B_96/2019 vom 7. Juni 2019 E. 1.2; je mit Hinweisen).</w:t>
      </w:r>
    </w:p>
    <w:p>
      <w:r>
        <w:rPr>
          <w:b/>
        </w:rPr>
        <w:t>E. 1.2</w:t>
      </w:r>
    </w:p>
    <w:p>
      <w:r>
        <w:t>Die Beschwerdeführerin macht in ihrer Beschwerde pauschal geltend, in ihrer psychischen Integrität verletzt worden zu sein. Dass sie einen finanziellen Schaden erlitten hat oder die geltend gemachte Persönlichkeitsverletzung von einer aussergewöhnlichen Tragweite gewesen wäre, bringt sie indes nicht vor und ist angesichts des angezeigten Sachverhalts auch nicht ersichtlich. Damit ist vorliegend nicht rechtsgenügend dargetan, auf was für eine Zivilforderung sich der angefochtene Beschluss auswirken könnte. In der Sache ist die Beschwerdeführerin somit nicht zur Beschwerde in Strafsachen legitimiert.</w:t>
      </w:r>
    </w:p>
    <w:p>
      <w:r>
        <w:rPr>
          <w:b/>
        </w:rPr>
        <w:t>E. 2.1</w:t>
      </w:r>
    </w:p>
    <w:p>
      <w:r>
        <w:t>Die Privatklägerschaft kann mit Beschwerde in Strafsachen ungeachtet der Legitimation in der Sache im Sinne von Art. 81 Abs. 1 lit. b Ziff. 5 BGG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w:t>
      </w:r>
    </w:p>
    <w:p>
      <w:r>
        <w:rPr>
          <w:b/>
        </w:rPr>
        <w:t>E. 2.2</w:t>
      </w:r>
    </w:p>
    <w:p>
      <w:r>
        <w:t>Die Beschwerdeführerin rügt eine Verletzung des Grundsatzes "in dubio pro duriore", des Anspruchs auf rechtliches Gehör, der Untersuchungs- und Offizialmaxime sowie des Willkürverbotes. In diesem Zusammenhang bringt sie insbesondere vor, die Vorinstanz habe fälschlicherweise dem Schreiben an die Hausverwaltung einen notwendigen Sachbezug zugestanden und verneint, dass die Aussagen in diesem Schreiben wider besseren Wissens erfolgt seien. Ihre Rügen sind nicht formeller Natur und können nicht von der Sache getrennt behandelt werden. Dasselbe gilt, wenn die Beschwerdeführerin den vorinstanzlichen Verzicht auf die Befragung des von ihr angegebenen Zeugen C.________ beanstandet. Die Vorbringen der Beschwerdeführerin zielen auf eine materielle Überprüfung des angefochtenen Entscheids ab. Insoweit kann auf die Beschwerde nicht eingetreten werden.</w:t>
      </w:r>
    </w:p>
    <w:p>
      <w:r>
        <w:rPr>
          <w:b/>
        </w:rPr>
        <w:t>E. 2.3</w:t>
      </w:r>
    </w:p>
    <w:p>
      <w:r>
        <w:t>Die Beschwerdeführerin bringt ferner vor, die Vorinstanz habe die sich aus dem Anspruch auf rechtliches Gehör ergebende Begründungspflicht verletzt, indem sie sich nicht mit der im Schreiben vom 10. November 2018 enthaltenen Aussage befasst habe, wonach die Beschwerdeführerin ansteckende Krankheiten verbreite. Die Beschwerdeführerin legt indes nicht dar, dass diese Aussage Teil des gestützt auf ihr Schreiben vom 18. Dezember 2018 an die Staatsanwaltschaft sowie ihre polizeiliche Befragung vom 10. Januar 2019 festgehaltenen Anzeigesachverhaltes gewesen ist. In diesem Zusammenhang hat die Vorinstanz zutreffend darauf hingewiesen, dass die Überprüfung der Nichtanhandnahmeverfügung und nicht eine allfällige Erweiterung des Anzeigesachverhaltes Gegenstand des Beschwerdeverfahrens bildet. Die Beschwerdeführerin vermag mit ihren Ausführungen keine Verletzung der Begründungspflicht aufzuzeigen.</w:t>
      </w:r>
    </w:p>
    <w:p>
      <w:r>
        <w:rPr>
          <w:b/>
        </w:rPr>
        <w:t>E. 3</w:t>
      </w:r>
    </w:p>
    <w:p>
      <w:r>
        <w:t>Die Beschwerde ist abzuweisen, soweit darauf eingetreten werden kann. Das Gesuch um unentgeltliche Rechtspflege ist infolge Aussichtslosigkeit der Beschwerde abzuweisen ( Art. 64 Abs. 1 und 2 BGG ). Die Gerichtskosten sind der Beschwerdeführerin aufzuerlegen ( Art. 66 Abs. 1 BGG ). Ihrer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