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6B_293/2020 vom 16. April 2020</w:t>
      </w:r>
    </w:p>
    <w:p>
      <w:r>
        <w:t>Bundesgericht, 2020-04-16, DE</w:t>
      </w:r>
    </w:p>
    <w:p>
      <w:r>
        <w:rPr>
          <w:b/>
        </w:rPr>
        <w:t xml:space="preserve">Quelle: </w:t>
      </w:r>
      <w:r>
        <w:t>https://mcp.opencaselaw.ch/entscheid/bger_6B_293_2020</w:t>
      </w:r>
    </w:p>
    <w:p>
      <w:r>
        <w:t>FR: TF 6B_293/2020 du 16 avril 2020</w:t>
      </w:r>
    </w:p>
    <w:p>
      <w:r>
        <w:t>IT: TF 6B_293/2020 del 16 aprile 2020</w:t>
      </w:r>
    </w:p>
    <w:p>
      <w:pPr>
        <w:pStyle w:val="Heading2"/>
      </w:pPr>
      <w:r>
        <w:t>Erwägungen</w:t>
      </w:r>
    </w:p>
    <w:p>
      <w:r>
        <w:rPr>
          <w:b/>
        </w:rPr>
        <w:t>E. 1</w:t>
      </w:r>
    </w:p>
    <w:p>
      <w:r>
        <w:t>Die Vorinstanz wies mit Beschluss vom 6. Februar 2020 eine vom Beschwerdeführer erhobene Beschwerde gegen eine Nichtanhandnahmeverfügung der Regionalen Staatsanwaltschaft Bern-Mittelland wegen Amtsmissbrauchs ab.</w:t>
      </w:r>
    </w:p>
    <w:p>
      <w:r>
        <w:t>Der Beschwerdeführer wendet sich an das Bundesgericht.</w:t>
      </w:r>
    </w:p>
    <w:p>
      <w:r>
        <w:rPr>
          <w:b/>
        </w:rPr>
        <w:t>E. 2</w:t>
      </w:r>
    </w:p>
    <w:p>
      <w:r>
        <w:t>Der Beschwerdeführer stellt diverse (Beweis-) Anträge wie z.B die Befragung einer Richterin des Verwaltungsgerichts des Kantons Bern, seine Teilnahme daran sowie die Edition von Unterlagen durch die Vorinstanz und das Verwaltungsgericht des Kantons Bern. Den Anträgen kann nicht entsprochen werden. Der Beschwerdeführer verkennt, dass das Bundesgericht als oberste Recht sprechende Behörde die angefochtenen Entscheidungen einzig auf ihre richtige Rechtsanwendung hin zu überprüfen hat und dass kein Raum für eine eigene Tatsachen- und Beweiserhebung besteht (vgl. BGE 133 IV 293 E. 3.4.2). Vor Bundesgericht gibt es insofern keinen Anspruch auf mündliche Anhörung und eine Parteiverhandlung findet nur ausnahmsweise statt ( Art. 57 BGG ). Dafür besteht hier, soweit der Beschwerdeführer eine solche vorliegend implizit verlangt, kein Anlass.</w:t>
      </w:r>
    </w:p>
    <w:p>
      <w:r>
        <w:rPr>
          <w:b/>
        </w:rPr>
        <w:t>E. 3</w:t>
      </w:r>
    </w:p>
    <w:p>
      <w:r>
        <w:t>In einer Beschwerde an das Bundesgericht ist unter Bezugnahme auf den angefochtenen Entscheid darzulegen, inwieweit dieser nach Meinung der beschwerdeführenden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141 IV 380 E. 2.3.1; Urteil 6B_307/2019 vom 13. November 2019 E. 3.1 mit Hinweisen; zur Publikation bestimmt).</w:t>
      </w:r>
    </w:p>
    <w:p>
      <w:r>
        <w:rPr>
          <w:b/>
        </w:rPr>
        <w:t>E. 4</w:t>
      </w:r>
    </w:p>
    <w:p>
      <w:r>
        <w:t>Der Beschwerdeführer äussert sich nicht hinreichend zu seiner Beschwerdelegitimation als Privatkläger, die vorliegend im Übrigen auch nicht gegeben ist. Die von ihm erhobenen Vorwürfe richten sich gegen die Mitarbeitenden der Justiz-, Gemeinde- und Kirchendirektion (JGK) des Kantons Bern bzw. gegen die Richter des Verwaltungsgerichts Bern, welche seine Staatshaftungsklage abgewiesen haben, und damit gegen Personen, die die angeblich fehlbaren Handlungen in ihrer Funktion als Amtsträger vorgenommen haben. Allfällige Schadenersatz- und Genugtuungsansprüche gegen Amtspersonen beurteilen sich nach dem Personalgesetz des Kantons Bern vom 16. September 2004 (PG/BE; BSG 153.01) und sind damit öffentlich-rechtlicher Natur. Der erhobene strafrechtliche Vorwurf kann sich daher allenfalls auf öffentlich-rechtliche (Staatshaftungs-) Ansprüche auswirken, nicht aber auf Zivilansprüche im Sinne von Art. 81 Abs. 1 lit. b Ziff. 5 BGG. Der Beschwerdeführer ist folglich in der Sache nicht zur Beschwerde legitimiert.</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BGE 141 IV 1 E. 1.1).</w:t>
      </w:r>
    </w:p>
    <w:p>
      <w:r>
        <w:t>Der Beschwerdeführer verlangt die Einsetzung eines unabhängigen Strafrechtsexperten wegen Befangenheit der "Berner Behörden". In der Beschwerde fehlt eine (hinreichende) Auseinandersetzung mit den diesbezüglichen Erwägungen der Vorinstanz. Dass und inwiefern der angefochtene Beschluss verfassungs- oder rechtswidrig sein könnte, ergibt sich aus der Beschwerde mithin nicht. Diese genügt den Begründungsanforderungen nicht ( Art. 42 Abs. 2 und Art. 106 Abs. 2 BGG ).</w:t>
      </w:r>
    </w:p>
    <w:p>
      <w:r>
        <w:rPr>
          <w:b/>
        </w:rPr>
        <w:t>E. 6</w:t>
      </w:r>
    </w:p>
    <w:p>
      <w:r>
        <w:t>Auf die Beschwerde ist mangels Legitimation und tauglicher Begründung im Verfahren nach Art. 108 BGG nicht einzutreten. Das sinngemässe Gesuch um unentgeltliche Rechtspflege ist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