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6B_291/2015 vom 18. Januar 2016</w:t>
      </w:r>
    </w:p>
    <w:p>
      <w:r>
        <w:t>Bundesgericht, 2016-01-18, FR</w:t>
      </w:r>
    </w:p>
    <w:p>
      <w:r>
        <w:rPr>
          <w:b/>
        </w:rPr>
        <w:t xml:space="preserve">Quelle: </w:t>
      </w:r>
      <w:r>
        <w:t>https://mcp.opencaselaw.ch/entscheid/bger_6B_291_2015</w:t>
      </w:r>
    </w:p>
    <w:p>
      <w:r>
        <w:t>FR: TF 6B_291/2015 du 18 janvier 2016</w:t>
      </w:r>
    </w:p>
    <w:p>
      <w:r>
        <w:t>IT: TF 6B_291/2015 del 18 gennaio 2016</w:t>
      </w:r>
    </w:p>
    <w:p>
      <w:pPr>
        <w:pStyle w:val="Heading2"/>
      </w:pPr>
      <w:r>
        <w:t>Erwägungen</w:t>
      </w:r>
    </w:p>
    <w:p>
      <w:r>
        <w:rPr>
          <w:b/>
        </w:rPr>
        <w:t>E. 1</w:t>
      </w:r>
    </w:p>
    <w:p>
      <w:r>
        <w:t>Dans la mesure où le recourant se prononce sur la peine à infliger à l'intimé, ses conclusions sont irrecevables, faute d'intérêt juridique à une modification de l'arrêt attaqué dans ce sens (cf. art. 81 al. 1 let. b LTF ).</w:t>
      </w:r>
    </w:p>
    <w:p>
      <w:r>
        <w:rPr>
          <w:b/>
        </w:rPr>
        <w:t>E. 2</w:t>
      </w:r>
    </w:p>
    <w:p>
      <w:r>
        <w:t>S'agissant de l'acquittement de B.________, le recourant se plaint d'arbitraire dans l'appréciation des faits et de violation de l' art. 125 CP . Il fait valoir que B.________ a violé son devoir de prudence puisqu'elle n'a pas pu s'arrêter à temps ou, du moins, l'éviter.</w:t>
      </w:r>
    </w:p>
    <w:p>
      <w:r>
        <w:rPr>
          <w:b/>
        </w:rPr>
        <w:t>E. 2.1</w:t>
      </w:r>
    </w:p>
    <w:p>
      <w:r>
        <w:t>L' art. 125 CP réprime le comportement de celui qui, par négligence, aura causé une atteinte à l'intégrité corporelle ou à la santé d'une personne. La réalisation de cette infraction suppose ainsi la réunion de trois conditions: l'existence de lésions corporelles, une négligence et un lien de causalité entre la négligence et les lésions. La première condition, qui n'est pas contestée, est réalisée, le recourant ayant été gravement blessé dans l'accident.</w:t>
      </w:r>
    </w:p>
    <w:p>
      <w:r>
        <w:t>Conformément à l' art. 12 al. 3 CP ,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 ATF 135 IV 56 consid. 2.1 p. 64; 134 IV 255 consid. 4.2.3 p. 262 et les références).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 ATF 122 IV 133 consid. 2a p. 135).</w:t>
      </w:r>
    </w:p>
    <w:p>
      <w:r>
        <w:t>Selon l'art. 32 al. 1 de la loi fédérale du 19 décembre 1958 sur la circulation routière (RS 741.01; LCR), la vitesse doit toujours être adaptée aux circonstances, notamment aux particularités du véhicule et du chargement, ainsi qu'aux conditions de la route, de la circulation et de la visibilité. L'art. 4 al. 1 de l'ordonnance du 13 novembre 1962 sur les règles de la circulation routière (OCR; RS 741.11)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 ATF 126 IV 91 consid. 4a/cc p. 92 ss et les références).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(arrêt 6B_873/2014 du 5 janvier 2015 consid. 2.1 et les références).</w:t>
      </w:r>
    </w:p>
    <w:p>
      <w:r>
        <w:rPr>
          <w:b/>
        </w:rPr>
        <w:t>E. 2.2</w:t>
      </w:r>
    </w:p>
    <w:p>
      <w:r>
        <w:t>En l'espèce la cour cantonale a confirmé l'appréciation du premier juge, selon lequel aucun comportement fautif ne pouvait être imputé à l'intimée. Le jugement attaqué a relevé que la nuit en question, la météo était glaciale et venteuse; à l'endroit de l'accident, la chaussée, en parfait état d'entretien, était mouillée et partiellement recouverte d'une fine couche de neige sur la bande d'arrêt d'urgence et au centre des voies de circulation. La température avoisinait les -9° et une forte bise soufflait avec des rafales proches de 100 km/h. La conductrice roulait à une vitesse réduite estimée à 70 km/h, compte tenu des conditions atmosphériques. Dans ces circonstances, la cour cantonale pouvait, sans arbitraire, retenir que cette vitesse n'était pas excessive, étant rappelé que l'intéressée circulait sur l'autoroute.</w:t>
      </w:r>
    </w:p>
    <w:p>
      <w:r>
        <w:t>A un moment donné, la conductrice a aperçu, dans le faisceau de ses phares, une tache noire posée sur le bord droit de la voie droite. Elle a pensé à un pare-choc, perdu à la suite d'un accident, et a donné simultanément un coup de volant à gauche et freiné afin d'éviter l'objet, sans toutefois pouvoir esquiver le choc. Contrairement à ce que soutient le recourant, on ne peut reprocher à l'intimée une inattention fautive, même si elle l'a finalement percuté. En effet, il n'est pas contesté que la conductrice était concentrée sur sa conduite au moment des faits et que sa vitesse était adaptée aux conditions; elle a vu l'obstacle et a immédiatement réagi. Elle ne pouvait apercevoir le recourant plus tôt, dès lors que celui-ci, tout de noir vêtu et couché sur la chaussée, n'était que difficilement perceptible.</w:t>
      </w:r>
    </w:p>
    <w:p>
      <w:r>
        <w:t>Il résulte de ce qui précède que la cour cantonale n'a pas apprécié les faits de façon arbitraire ni violé le droit fédéral en renonçant à imputer à l'intimée une violation fautive de son devoir de prudence, à savoir une inattention, une perte de maîtrise ou une vitesse inadaptée. Il s'ensuit que le recourant conteste en vain l'acquittement de l'intimée et que son grief doit être rejeté.</w:t>
      </w:r>
    </w:p>
    <w:p>
      <w:r>
        <w:rPr>
          <w:b/>
        </w:rPr>
        <w:t>E. 3</w:t>
      </w:r>
    </w:p>
    <w:p>
      <w:r>
        <w:t>Le recourant reproche également à la cour cantonale d'avoir acquitté A.________ de lésions corporelles graves par négligence. Il fait valoir que l'intimé a violé une norme de prudence et n'a pas déployé l'attention et les efforts que l'on pouvait attendre de lui pour se conformer à son devoir; son comportement était en outre la cause naturelle et adéquate des lésions qu'il avait subies.</w:t>
      </w:r>
    </w:p>
    <w:p>
      <w:r>
        <w:rPr>
          <w:b/>
        </w:rPr>
        <w:t>E. 3.1</w:t>
      </w:r>
    </w:p>
    <w:p>
      <w:r>
        <w:t>Un comportement est la cause naturelle d'un résultat s'il en constitue l'une des conditions sine qua non, c'est-à-dire si, sans lui, le résultat ne se serait pas produit. La constatation du rapport de causalité naturelle relève du fait ( ATF 138 IV 57 consid. 4.1.3 p. 61). Il y a toutefois violation du droit fédéral si l'autorité cantonale méconnaît le concept même de causalité naturelle ( ATF 122 IV 17 consid. 2c/aa p. 23).</w:t>
      </w:r>
    </w:p>
    <w:p>
      <w:r>
        <w:t>Le rapport de causalité peut être qualifié d'adéquat si, d'après le cours ordinaire des choses et l'expérience de la vie, le comportement était propre à entraîner un résultat du genre de celui qui s'est produit ( ATF 138 IV 57 consid. 4.1.3 p. 61).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w:t>
      </w:r>
    </w:p>
    <w:p>
      <w:r>
        <w:t>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 Il s'agit là d'une question de droit que la Cour de céans revoit librement ( ATF 138 IV 57 consid. 4.1.3 p. 61).</w:t>
      </w:r>
    </w:p>
    <w:p>
      <w:r>
        <w:rPr>
          <w:b/>
        </w:rPr>
        <w:t>E. 3.2</w:t>
      </w:r>
    </w:p>
    <w:p>
      <w:r>
        <w:t>En l'espèce, le recourant ne saurait être suivi lorsqu'il allègue que le fait qu'il ait été allongé sur l'autoroute au moment de la collision ne constitue pas, au regard du cas d'espèce, une circonstance extraordinaire et exceptionnelle reléguant en arrière-plan la faute de l'intimé. En effet, comme l'a souligné la cour cantonale, le comportement consistant pour un piéton, habillé de noir, en pleine nuit et alors que les conditions météorologiques sont défavorables, à se coucher sans aucune raison et sans d'ailleurs qu'on puisse comprendre un tel comportement, sur les voies d'autoroute constitue une circonstance tout à fait exceptionnelle et, partant, imprévisible, à laquelle ni le chauffeur de bus, ni un autre automobiliste ne pouvait à l'évidence s'attendre. Le recourant oublie qu'il ne s'agit pas ici du cas d'un piéton qui déambule de manière inconsciente ou qui fait du stop sur l'autoroute, mais d'un individu qui se couche sur la voie, soit d'un comportement intrinsèquement irrationnel.</w:t>
      </w:r>
    </w:p>
    <w:p>
      <w:r>
        <w:t>Le lien de causalité adéquate étant rompu en l'occurrence, il n'est pas nécessaire d'examiner dans quelle mesure l'intimé aurait fait preuve d'une négligence fautive en s'arrêtant sur la bande d'arrêt d'urgence et en laissant sortir le recourant. A cet égard, la cour cantonale, à la suite du premier juge, a retenu à juste titre que l'éventuelle violation de l' art. 90 LCR était absorbée par l' art. 125 CP pour considérer que le concours idéal entre ces deux infractions était exclu, s'agissant de la mise en danger du recourant.</w:t>
      </w:r>
    </w:p>
    <w:p>
      <w:r>
        <w:t>Par conséquent, l'acquittement de l'intimé du chef d'accusation de lésions corporelles par négligence doit également être confirmé et le recours rejeté sur ce point.</w:t>
      </w:r>
    </w:p>
    <w:p>
      <w:r>
        <w:rPr>
          <w:b/>
        </w:rPr>
        <w:t>E. 4</w:t>
      </w:r>
    </w:p>
    <w:p>
      <w:r>
        <w:t>Le recourant reproche à la cour cantonale d'avoir acquitté A.________ de violation simple et grave des règles de la circulation routière. Il fait valoir qu'en ouvrant la porte de son véhicule pour le laisser sortir puis en quittant les lieux immédiatement, l'intimé a adopté un comportement qui ne relevait pas d'une absolue nécessité.</w:t>
      </w:r>
    </w:p>
    <w:p>
      <w:r>
        <w:rPr>
          <w:b/>
        </w:rPr>
        <w:t>E. 4.1</w:t>
      </w:r>
    </w:p>
    <w:p>
      <w:r>
        <w:t>Comme il a été vu au consid. 3.2 ci-dessus, l'éventuelle violation des règles de la LCR est absorbée par l' art. 125 CP en ce qui concerne la mise en danger du recourant. Point n'est dès lors besoin d'entrer en matière sur le grief spécifique du recourant, celui-ci ne remettant d'ailleurs pas en cause l'inexistence d'un concours idéal.</w:t>
      </w:r>
    </w:p>
    <w:p>
      <w:r>
        <w:rPr>
          <w:b/>
        </w:rPr>
        <w:t>E. 4.2</w:t>
      </w:r>
    </w:p>
    <w:p>
      <w:r>
        <w:t>L'intimé avait néanmoins été condamné en première instance pour violation simple de l' art. 90 LCR , en relation avec l' art. 36 al. 3 OCR , pour s'être arrêté sur la bande d'arrêt d'urgence. Cette infraction, dont la cour cantonale l'a acquitté, avait cependant été retenue en lien avec la mise en danger créée au préjudice de la conductrice B.________. Le recourant ne peut démontrer aucun intérêt juridique à une modification du jugement attaqué sur ce point. Son grief est par conséquent irrecevable.</w:t>
      </w:r>
    </w:p>
    <w:p>
      <w:r>
        <w:rPr>
          <w:b/>
        </w:rPr>
        <w:t>E. 5</w:t>
      </w:r>
    </w:p>
    <w:p>
      <w:r>
        <w:t>Le recours doit être rejeté dans la mesure où il est recevable.</w:t>
      </w:r>
    </w:p>
    <w:p>
      <w:r>
        <w:t>Comme les conclusions du recourant étaient vouées à l'échec, l'assistance judiciaire ne peut lui être accordée ( art. 64 al. 1 LTF ). Le recourant, qui succombe, supporte donc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