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290/2019 vom 2. Mai 2019</w:t>
      </w:r>
    </w:p>
    <w:p>
      <w:r>
        <w:t>Bundesgericht, 2019-05-02, FR</w:t>
      </w:r>
    </w:p>
    <w:p>
      <w:r>
        <w:rPr>
          <w:b/>
        </w:rPr>
        <w:t xml:space="preserve">Quelle: </w:t>
      </w:r>
      <w:r>
        <w:t>https://mcp.opencaselaw.ch/entscheid/bger_6B_290_2019</w:t>
      </w:r>
    </w:p>
    <w:p>
      <w:r>
        <w:t>FR: TF 6B 290/2019 du 2 mai 2019</w:t>
      </w:r>
    </w:p>
    <w:p>
      <w:r>
        <w:t>IT: TF 6B 290/2019 del 2 maggio 2019</w:t>
      </w:r>
    </w:p>
    <w:p>
      <w:pPr>
        <w:pStyle w:val="Heading2"/>
      </w:pPr>
      <w:r>
        <w:t>Regeste</w:t>
      </w:r>
    </w:p>
    <w:p>
      <w:r>
        <w:t>Irrecevabilité formelle du recours en matière pénale | Procédure pénale</w:t>
      </w:r>
    </w:p>
    <w:p>
      <w:pPr>
        <w:pStyle w:val="Heading2"/>
      </w:pPr>
      <w:r>
        <w:t>Erwägungen</w:t>
      </w:r>
    </w:p>
    <w:p>
      <w:r>
        <w:rPr>
          <w:b/>
        </w:rPr>
        <w:t>E. 1</w:t>
      </w:r>
    </w:p>
    <w:p>
      <w:r>
        <w:t>Par ordonnance du 26 novembre 2018, le Ministère public de l'arrondissement de l'Est vaudois a refusé d'entrer en matière sur la plainte pénale déposée par X.________. Par arrêt du 28 janvier 2019, la Chambre des recours pénale du Tribunal cantonal du canton de Vaud a déclaré irrecevable le recours formé par X.________ contre cette ordonnance. X.________ forme un recours en matière pénale au Tribunal fédéral contre l'arrêt du 28 janvier 2019. Il sollicite par ailleurs le bénéfice de l'assistance judiciaire.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En l'espèce, le recourant ne formule aucune conclusion au sens de l' art. 42 al. 1 LTF . Il ne présente par ailleurs aucun grief topique, répondant aux exigences de motivation découlant des art. 42 al. 2 et 106 al. 2 LTF, à propos de la décision attaquée. Les considérations développées par le recourant dans son mémoire ne s'attachent d'ailleurs nullement à l'arrêt du 28 janvier 2019. En définitive, le recourant ne démontre aucunement en quoi les considérations cantonales violeraient le droit. Faute de satisfaire aux conditions de recevabilité d'un recours en matière pénale au Tribunal fédéral (cf. art. 42 al. 1 et 2 ; 106 al. 2 LTF ), le recours doit être déclaré irrecevable en application de l' art. 108 al. 1 let. a et b LTF . Au vu de ce qui précède, les demandes du recourant tendant à l'octroi de l'effet suspensif et à la tenue d'une audience n'ont plus d'objet.</w:t>
      </w:r>
    </w:p>
    <w:p>
      <w:r>
        <w:rPr>
          <w:b/>
        </w:rPr>
        <w:t>E. 3</w:t>
      </w:r>
    </w:p>
    <w:p>
      <w:r>
        <w:t>Le recours est irrecevable. Comme il était dénué de chances de succès, la demande d'assistance judiciaire doit également être rejetée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