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283/2011 vom 3. November 2011</w:t>
      </w:r>
    </w:p>
    <w:p>
      <w:r>
        <w:t>Bundesgericht, 2011-11-03, DE</w:t>
      </w:r>
    </w:p>
    <w:p>
      <w:r>
        <w:rPr>
          <w:b/>
        </w:rPr>
        <w:t xml:space="preserve">Quelle: </w:t>
      </w:r>
      <w:r>
        <w:t>https://mcp.opencaselaw.ch/entscheid/bger_6B_283_2011</w:t>
      </w:r>
    </w:p>
    <w:p>
      <w:r>
        <w:t>FR: TF 6B 283/2011 du 3 novembre 2011</w:t>
      </w:r>
    </w:p>
    <w:p>
      <w:r>
        <w:t>IT: TF 6B 283/2011 del 3 novembre 2011</w:t>
      </w:r>
    </w:p>
    <w:p>
      <w:pPr>
        <w:pStyle w:val="Heading2"/>
      </w:pPr>
      <w:r>
        <w:t>Regeste</w:t>
      </w:r>
    </w:p>
    <w:p>
      <w:r>
        <w:t>Grobe Verletzung von Verkehrsreglen | Straftaten</w:t>
      </w:r>
    </w:p>
    <w:p>
      <w:pPr>
        <w:pStyle w:val="Heading2"/>
      </w:pPr>
      <w:r>
        <w:t>Erwägungen</w:t>
      </w:r>
    </w:p>
    <w:p>
      <w:r>
        <w:rPr>
          <w:b/>
        </w:rPr>
        <w:t>E. 1.1</w:t>
      </w:r>
    </w:p>
    <w:p>
      <w:r>
        <w:t>Der Beschwerdeführer wendet sich gegen die Verurteilung wegen grober Verkehrsregelverletzung nach Art. 90 Ziff. 2 SVG . Er bestreitet den subjektiven Tatbestand.</w:t>
      </w:r>
    </w:p>
    <w:p>
      <w:r>
        <w:rPr>
          <w:b/>
        </w:rPr>
        <w:t>E. 1.2</w:t>
      </w:r>
    </w:p>
    <w:p>
      <w:r>
        <w:t>Nach 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von Art. 90 Ziff. 2 SVG ein rücksichtsloses oder sonst schwerwiegend verkehrsregelwidriges Verhalten, d.h. ein schweres Verschulden, bei fahrlässigem Handeln mindestens grobe Fahrlässigkeit. Dies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130 IV 32 E. 5.1, je mit Hinweisen). Grundsätzlich ist von einer objektiven schweren Verletzung der Verkehrsregeln auf ein rücksichtsloses Verhalten zu schliessen.</w:t>
      </w:r>
    </w:p>
    <w:p>
      <w:r>
        <w:rPr>
          <w:b/>
        </w:rPr>
        <w:t>E. 1.3</w:t>
      </w:r>
    </w:p>
    <w:p>
      <w:r>
        <w:t>Nach der Rechtsprechung begeht ungeachtet der konkreten Umstände objektiv eine grobe Verkehrsregelverletzung, wer die zulässige Höchstgeschwindigkeit auf Strassen ausserorts um 30 km/h oder mehr überschreitet ( BGE 124 II 259 E. 2c; 121 IV 230 E. 2c). Liegt die Geschwindigkeitsüberschreitung nur wenig unter dem von der Rechtsprechung angenommenen Grenzwert, bei welchem regelmässig eine ernstliche Gefährdung anderer Verkehrsteilnehmer gegeben ist, muss der Strafrichter auf die konkreten Umstände abstellen, um zu entscheiden, ob sich der Betroffene einer einfachen oder groben Verkehrsregelverletzung strafbar gemacht hat (Urteile 6B_772/2010 vom 9. Dezember 2010 E. 2.5; 6B_622/2009 vom 23. Oktober 2009 E. 3.5).</w:t>
      </w:r>
    </w:p>
    <w:p>
      <w:r>
        <w:rPr>
          <w:b/>
        </w:rPr>
        <w:t>E. 1.4</w:t>
      </w:r>
    </w:p>
    <w:p>
      <w:r>
        <w:t>Der Beschwerdeführer fuhr mit seinem Personenwagen 31 km/h zu schnell. Selbst wenn die Grenze zur groben Verkehrsregelverletzung überschritten ist (vgl. E. 1.3), rechtfertigt es sich, die konkreten Verhältnisse zu berücksichtigen. Gemäss dem angefochtenen Entscheid überholte der Beschwerdeführer ausserorts ein Wohnmobil, als er in die Geschwindigkeitskontrolle geriet. Die Strasse war zwar gut ausgebaut, gerade, trocken und übersichtlich. Trotz der günstigen Witterungs- und Sichtverhältnisse ist das fragliche Verhalten aber in subjektiver Hinsicht als rücksichtslos zu bezeichnen. Anhaltspunkte, welche die Geschwindigkeitsübertretung des Beschwerdeführers subjektiv in einem milderen Licht erscheinen liessen, sind nicht ersichtlich. Der Beschwerdeführer musste mit einer massiven Geschwindigkeitsüberschreitung rechnen, weil das Wohnmobil mit 77 km/h nahezu die erlaubte Höchstgeschwindigkeit erreichte. Eine zumindest erhöhte abstrakte Gefährdung der anderen Verkehrsteilnehmer drängte sich beim Manöver des Beschwerdeführers ohne Weiteres auf. Entgegen der Auffassung des Beschwerdeführers ist die Sachlage, wie die Vorinstanz bereits festgestellt hat, nicht dieselbe wie in den Urteilen 6B_109/2008 vom 13. Juni 2008 und 6B_622/2009 vom 23. Oktober 2009. Das Bundesgericht hat ein vergleichbares Verhalten schon früher als grobe Verkehrsregelverletzung eingestuft (vgl. Urteil 6B_193/2008 vom 7. August 2008). Die Verurteilung nach Art. 90 Ziff. 2 SVG verletzt kein Bundesrecht.</w:t>
      </w:r>
    </w:p>
    <w:p>
      <w:r>
        <w:rPr>
          <w:b/>
        </w:rPr>
        <w:t>E. 2</w:t>
      </w:r>
    </w:p>
    <w:p>
      <w:r>
        <w:t>Die Beschwerde ist abzuweisen. 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