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282/2022 vom 13. Januar 2023</w:t>
      </w:r>
    </w:p>
    <w:p>
      <w:r>
        <w:t>Bundesgericht, 2023-01-13, FR</w:t>
      </w:r>
    </w:p>
    <w:p>
      <w:r>
        <w:rPr>
          <w:b/>
        </w:rPr>
        <w:t xml:space="preserve">Quelle: </w:t>
      </w:r>
      <w:r>
        <w:t>https://mcp.opencaselaw.ch/entscheid/bger_6B_282_2022</w:t>
      </w:r>
    </w:p>
    <w:p>
      <w:r>
        <w:t>FR: TF 6B 282/2022 du 13 janvier 2023</w:t>
      </w:r>
    </w:p>
    <w:p>
      <w:r>
        <w:t>IT: TF 6B 282/2022 del 13 gennaio 2023</w:t>
      </w:r>
    </w:p>
    <w:p>
      <w:pPr>
        <w:pStyle w:val="Heading2"/>
      </w:pPr>
      <w:r>
        <w:t>Regeste</w:t>
      </w:r>
    </w:p>
    <w:p>
      <w:r>
        <w:t>Violation de domicile; contravention à l'art. 41 du Règlement général de police de la Commune de Lausanne ; fixation de la peine | Droit pénal (en général)</w:t>
      </w:r>
    </w:p>
    <w:p>
      <w:pPr>
        <w:pStyle w:val="Heading2"/>
      </w:pPr>
      <w:r>
        <w:t>Erwägungen</w:t>
      </w:r>
    </w:p>
    <w:p>
      <w:r>
        <w:rPr>
          <w:b/>
        </w:rPr>
        <w:t>E. 1</w:t>
      </w:r>
    </w:p>
    <w:p>
      <w:r>
        <w:t>Les recourants contestent leur condamnation pour violation de domicile et contravention à l'art. 41 du règlement général de police de la commune de Lausanne.</w:t>
      </w:r>
    </w:p>
    <w:p>
      <w:r>
        <w:rPr>
          <w:b/>
        </w:rPr>
        <w:t>E. 1.1</w:t>
      </w:r>
    </w:p>
    <w:p>
      <w:r>
        <w:t>Selon l'art. 107 al. 2, 1 e phrase LTF, si le Tribunal fédéral admet le recours, il statue lui-même sur le fond ou renvoie l'affaire à l'autorité précédente pour qu'elle prenne une nouvelle décision. Le principe de l'autorité de l'arrêt de renvoi découle du droit fédéral non écrit ( ATF 148 I 127 consid. 3.1 p. 131; 143 IV 214 consid. 5.3.3 p. 222 s.).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décision de renvoi qui fixe aussi bien le cadre du nouvel état de fait que celui de la nouvelle motivation juridique ( ATF 148 I 127 consid. 3.1 p. 131 s.; 135 III 334 consid. 2 p. 335 s.). Les faits nouveaux ne peuvent être pris en considération que sur les points ayant fait l'objet du renvoi, lesquels ne peuvent être ni étendus, ni fondés sur une base juridique nouvelle ( ATF 135 III 334 consid. 2 p. 335; arrêts 6B_1013/2022 du 20 décembre 2022 consid. 1.1; 6B_231/2021 du 16 août 2022 consid. 2.1).</w:t>
      </w:r>
    </w:p>
    <w:p>
      <w:r>
        <w:rPr>
          <w:b/>
        </w:rPr>
        <w:t>E. 1.2</w:t>
      </w:r>
    </w:p>
    <w:p>
      <w:r>
        <w:t>Les recourants consacrent l'essentiel de leur recours à rediscuter leur condamnation pour violation de domicile et contravention à l'art. 41 du règlement général de police de la commune de Lausanne, estimant que celle-ci serait incompatible avec les art. 10 et 11 CEDH . Les griefs des recourants à cet égard ont été entièrement examinés dans le cadre de l'arrêt du 26 mai 2021 (6B_1295/2020, en particulier consid. 3 et 6). La condamnation des recourants pour les infractions précitées ayant été définitivement confirmée, le principe de l'autorité de renvoi empêchait la cour cantonale de réexaminer cette question. En effet, saisie d'un arrêt de renvoi du Tribunal fédéral, l'autorité cantonale ne peut traiter que les points cassés par celui-ci, tandis que les autres parties du jugement demeurent valables et doivent être reprises dans la nouvelle décision postérieure au renvoi. Peu importe, à cet égard, que le Tribunal fédéral eût annulé formellement le premier jugement dans son ensemble à l'occasion de son arrêt de renvoi. La procédure ne doit être reprise par l'autorité cantonale que dans la mesure où cela apparaît nécessaire à la mise en oeuvre des considérants contraignants du Tribunal fédéral (cf. ATF 143 IV 214 consid. 5.2.1 p. 220 et les références citées; arrêts 6B_1013/2022 du 20 décembre 2022 consid. 1.1; 6B_231/2021 du 16 août 2022 consid. 2.1). Par conséquent, la présente procédure ne peut servir à rediscuter les mêmes arguments, ni à en introduire de nouveaux sur les points définitivement tranchés par le Tribunal fédéral dans son premier arrêt. Les griefs des recourants concernant leur condamnation pour violation de domicile et contravention au règlement général de police de la commune de Lausanne sont donc irrecevables.</w:t>
      </w:r>
    </w:p>
    <w:p>
      <w:r>
        <w:rPr>
          <w:b/>
        </w:rPr>
        <w:t>E. 2</w:t>
      </w:r>
    </w:p>
    <w:p>
      <w:r>
        <w:t>Les recourants contestent la fixation de la peine. En particulier, ils prétendent à être exemptés de toute peine en application de l' art. 52 CP .</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2.2</w:t>
      </w:r>
    </w:p>
    <w:p>
      <w:r>
        <w:t>Après avoir constaté que l'arrêt du Tribunal fédéral excluait la condamnation des recourants pour empêchement d'accomplir un acte officiel ( art. 286 CP ) et avoir, par ailleurs, estimé qu'ils devaient être libérés de la contravention à l'art. 29 du règlement général de police de la commune de Lausanne, la cour cantonale a fixé à nouveau les peines. A cet égard, elle a rappelé que le Tribunal fédéral avait exclu l'application de l' art. 52 CP . Elle a en outre souligné que, dans son jugement du 22 septembre 2020, elle avait retenu que les prévenus avaient agi dans le but de préserver le monde et ses habitants des conséquences délétères liées au réchauffement climatique et qu'ils l'avaient fait sur un mode humoristique et sans la moindre violence. S'agissant de K.________ et L.________, il pouvait encore être admis qu'elles avaient agi en cédant à un mobile honorable permettant une diminution de leur peine, dès lors qu'elles avaient quitté la banque à la première requête de la police. En revanche, la cour avait refusé, dans son premier jugement, d'appliquer aux autres prévenus l' art. 48 let. a ch. 1 CP en retenant, d'une part, que leur culpabilité était plus importante compte tenu de leur comportement oppositionnel aux forces de l'ordre et, d'autre part, que ce comportement n'avait plus de rapport suffisant avec leur mobile. Elle avait ainsi retenu que la violation de domicile commise par K.________ et L.________ aurait dû être sanctionnée par une peine pécuniaire de 15 jours-amende. Pour tenir compte de l' art. 48 let. a ch. 1 CP , elle avait réduit cette peine à 10 jours-amende. De même, elle avait réduit l'amende devant sanctionner la contravention à l'art. 41 du règlement général de police de la commune de Lausanne à 100 francs. La cour cantonale a ainsi retenu que, dans la mesure où les recourants devaient finalement être libérés des chefs d'accusation d'empêchement d'accomplir un acte officiel ( art. 286 CP ) et de contravention à l'art. 29 du règlement général de police de la commune de Lausanne, il convenait de les faire bénéficier, comme pour K.________ et L.________, de l' art. 48 let. a ch. 1 CP . Il fallait en effet retenir que les prévenus avaient agi de manière concertée et que chacun assumait un rôle préalablement défini, la mission de K.________ et L.________ étant celle de "peacekeeper". Les prévenus avaient ainsi tous agi avec la même volonté délictueuse et il n'y avait pas lieu d'opérer de distinction. Par conséquent, les recourants devaient être condamnés, comme K.________ et L.________, à une peine de 10 jours-amende à 20 fr. le jour (avec sursis pendant deux ans), ainsi qu'à une amende de 100 fr., convertible en une peine privative de liberté de 2 jours. Les modifications intervenues dans leurs situations personnelles respectives depuis le jugement du 22 septembre 2020 ne conduisaient pas à modifier le montant du jour-amende, qui n'avait au demeurant pas été contesté en tant que tel par les intéressés devant le Tribunal fédéral.</w:t>
      </w:r>
    </w:p>
    <w:p>
      <w:r>
        <w:rPr>
          <w:b/>
        </w:rPr>
        <w:t>E. 2.3</w:t>
      </w:r>
    </w:p>
    <w:p>
      <w:r>
        <w:t>Dans la mesure où les recourants invoquent l' art. 52 CP et prétendent à une exemption de toute peine, l'application de cette disposition a été définitivement écartée par le Tribunal fédéral dans le cadre de l'arrêt du 26 mai 2021 (cf. arrêt 6B_1295/2020 consid. 7). Leurs arguments fondés sur l' art. 52 CP sont, partant, irrecevables.</w:t>
      </w:r>
    </w:p>
    <w:p>
      <w:r>
        <w:rPr>
          <w:b/>
        </w:rPr>
        <w:t>E. 2.4</w:t>
      </w:r>
    </w:p>
    <w:p>
      <w:r>
        <w:t>Les recourants soutiennent que la partie plaignante n'aurait pas subi de lésion ou de préjudice concrets, celle-ci ayant uniquement prétendu avoir été perturbée dans son activité le temps de la manifestation. Sous l'angle du caractère répréhensible de l'acte incriminé et de son mode d'exécution, les recourants rappellent les circonstances de la manifestation (mime d'une partie de tennis, déguisés en sportifs, banderole, caractère "bon enfant" de la manifestation et absence d'agressivité, rôle d'interlocuteurs de deux participantes). L'ensemble des éléments cités par les recourants figurent dans l'arrêt attaqué et la cour cantonale ne les a ainsi pas ignorés. A cet égard, peu importe qu'ils n'apparaissent pas expressément dans la motivation de la peine mais ailleurs dans l'arrêt. La cour cantonale n'était en effet pas tenue de les répéter au stade de la fixation de la peine car le jugement forme un tout et on admet que le juge garde à l'esprit l'ensemble des éléments qui y figurent (parmi de nombreux autres: cf. arrêts 6B_164/2022 du 5 décembre 2022 consid. 4.4; 6B_474/2022 du 9 novembre 2022 consid. 2.6; 6B_1214/2021 du 26 octobre 2022 consid. 2.1.3). En outre, l'exposé de ces circonstances suivi de la seule affirmation que ce serait de "manière contradictoire" que la cour cantonale aurait retenu, dans son premier jugement, que la faute n'était pas de peu de gravité n'est pas propre à démontrer en quoi la cour cantonale aurait dû pondérer différemment les éléments cités. Pour le surplus, dans la mesure où les recourants reprochent à la cour cantonale d'avoir retenu qu'ils avaient agi par bravade et défi à l'encontre des forces de l'ordre, leur argument tombe à faux. En effet, cet élément, s'il figure dans le premier jugement de la cour cantonale, a expressément été écarté dans le jugement ici attaqué, motif pour lequel les recourants ont d'ailleurs été mis au bénéfice de l' art. 48 let. a ch. 1 CP et leur peine réduite, au même titre que celle de K.________ et L.________. En définitive, les recourants ne citent aucun élément important, propre à modifier la peine, qui aurait été omis ou pris en considération à tort par la cour cantonale, ni ne démontrent que la cour cantonale aurait dû pondérer différemment l'un ou l'autre élément. Au regard des circonstances, il n'apparaît donc pas que la cour cantonale aurait abusé du large pouvoir d'appréciation dont elle disposait en fixant la quotité de la peine pécuniaire et de l'amende infligées aux recourants. Leurs griefs sont infondés dans la mesure où ils sont recevables.</w:t>
      </w:r>
    </w:p>
    <w:p>
      <w:r>
        <w:rPr>
          <w:b/>
        </w:rPr>
        <w:t>E. 3</w:t>
      </w:r>
    </w:p>
    <w:p>
      <w:r>
        <w:t>Au vu de ce qui précède, le recours doit être rejeté dans la mesure où il est recevable. Les recourants, qui succombent, supportent les frais judiciaires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