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6B_274/2012 vom 31. August 2012</w:t>
      </w:r>
    </w:p>
    <w:p>
      <w:r>
        <w:t>Bundesgericht, 2012-08-31, FR</w:t>
      </w:r>
    </w:p>
    <w:p>
      <w:r>
        <w:rPr>
          <w:b/>
        </w:rPr>
        <w:t xml:space="preserve">Quelle: </w:t>
      </w:r>
      <w:r>
        <w:t>https://mcp.opencaselaw.ch/entscheid/bger_6B_274_2012</w:t>
      </w:r>
    </w:p>
    <w:p>
      <w:r>
        <w:t>FR: TF 6B_274/2012 du 31 août 2012</w:t>
      </w:r>
    </w:p>
    <w:p>
      <w:r>
        <w:t>IT: TF 6B_274/2012 del 31 agosto 2012</w:t>
      </w:r>
    </w:p>
    <w:p>
      <w:pPr>
        <w:pStyle w:val="Heading2"/>
      </w:pPr>
      <w:r>
        <w:t>Erwägungen</w:t>
      </w:r>
    </w:p>
    <w:p>
      <w:r>
        <w:rPr>
          <w:b/>
        </w:rPr>
        <w:t>E. 1</w:t>
      </w:r>
    </w:p>
    <w:p>
      <w:r>
        <w:t>Se fondant sur l' art. 62c al. 1 let. a CP , le recourant sollicite la levée du traitement au motif que sa poursuite serait vouée à l'échec.</w:t>
      </w:r>
    </w:p>
    <w:p>
      <w:r>
        <w:rPr>
          <w:b/>
        </w:rPr>
        <w:t>E. 1.1.1</w:t>
      </w:r>
    </w:p>
    <w:p>
      <w:r>
        <w:t>Selon l' art. 62c al. 1 let. a CP , la mesure thérapeutique institutionnelle doit être levée si son exécution paraît vouée à l'échec. Cette règle concrétise le principe général énoncé à l' art. 56 al. 6 CP qui prévoit qu'une mesure dont les conditions ne sont plus remplies doit être levée.</w:t>
      </w:r>
    </w:p>
    <w:p>
      <w:r>
        <w:t>Une mesure thérapeutique institutionnelle suppose, entre autres conditions, qu'il soit à prévoir que la mesure détourne l'auteur de commettre de nouvelles infractions ( art. 59 al. 1 let. b CP ; ATF 134 IV 315 consid. 3.4.1 p. 321). Cela signifie que la mesure doit être levée si le traitement médical n'a plus de chances de succès, à savoir lorsque l'auteur n'est pas (ou plus) soignable ou que le traitement n'est plus apte à prévenir la commission de nouvelles infractions (ROTH/THALMANN, in Commentaire romand, Code pénal I, 2009, n. 1 ad art. 62c CP ; STRATENWERTH, Schweizerisches Strafrecht, allgemeiner Teil II: Strafen und Massnahmen, 2006, 2e éd., § 9 n. 53; TRECHSEL ET AL.,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(MARIANNE HEER, in Basler Kommentar, Strafrecht I, 2007, 2ème éd., n. 18-19 ad art. 62c).</w:t>
      </w:r>
    </w:p>
    <w:p>
      <w:r>
        <w:t>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 ATF 137 IV 201 consid. 1.3 p. 204).</w:t>
      </w:r>
    </w:p>
    <w:p>
      <w:r>
        <w:t>De manière générale, la levée d'une mesure en raison de son échec doit être admise de manière restrictive (ROTH/THALMANN, op. cit., n. 2 ad art. 62c CP ; MARIANNE HEER, op. cit., n. 18 ad art. 62c CP ; ATF 123 IV 113 consid. 4a/dd p. 123 s. et 100 IV 205 consid. 4 p. 208 s. en relation avec le placement en maison d'éducation au travail prévu par l'ancien droit).</w:t>
      </w:r>
    </w:p>
    <w:p>
      <w:r>
        <w:t>Lorsqu'il n'y a pas lieu de s'attendre à une amélioration de l'état de l'auteur, l'autorité compétente doit lever la mesure, en prenant au besoin une ou plusieurs des dispositions prévues à l'art. 62c al. 3 à 6 CP ( ATF 137 IV 201 consid. 1.3 p. 204). L' art. 62c al. 6 CP prévoit la possibilité de prononcer une autre mesure thérapeutique institutionnelle pendant l'exécution si celle-ci paraît mieux à même à prévenir la récidive.</w:t>
      </w:r>
    </w:p>
    <w:p>
      <w:r>
        <w:rPr>
          <w:b/>
        </w:rPr>
        <w:t>E. 1.1.2</w:t>
      </w:r>
    </w:p>
    <w:p>
      <w:r>
        <w:t>Selon l' art. 62d al. 1 CP ,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Le rapport exigé par cette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 ATF 137 IV 201 consid. 1.1 p. 202; arrêt du Tribunal fédéral du 19 novembre 2009, 6B_714/2009, consid. 1.1).</w:t>
      </w:r>
    </w:p>
    <w:p>
      <w:r>
        <w:t>L' art. 56 al. 3 CP n'exige pas que le juge s'appuie sur le rapport d'un expert chaque fois qu'il statue sur une mesure. Il est toutefois libre de demander un rapport ou une expertise s'il l'estime nécessaire (FF 1999 1787 1878).</w:t>
      </w:r>
    </w:p>
    <w:p>
      <w:r>
        <w:rPr>
          <w:b/>
        </w:rPr>
        <w:t>E. 1.2.1</w:t>
      </w:r>
    </w:p>
    <w:p>
      <w:r>
        <w:t>L'expert a préconisé un traitement en deux phases. Le traitement devait commencer par l'administration d'un traitement neuroleptique pendant plusieurs mois pour que la maladie psychotique puisse entrer en rémission et que le recourant puisse saisir la nécessité de continuer lui-même ce traitement. Ensuite, une psychothérapie devait être mise en place pour lui permettre de mieux connaître sa maladie.</w:t>
      </w:r>
    </w:p>
    <w:p>
      <w:r>
        <w:rPr>
          <w:b/>
        </w:rPr>
        <w:t>E. 1.2.2</w:t>
      </w:r>
    </w:p>
    <w:p>
      <w:r>
        <w:t>Les médecins et le service pénitentiaire de C.________ ont constaté une très nette amélioration de l'état de santé du recourant et de son comportement en général depuis qu'un traitement neuroleptique lui est administré sous la forme de dépôt. Le recourant est devenu moins quérulent et plus apaisé. Il n'a plus fait l'objet de sanctions disciplinaires depuis le mois d'octobre 2010, ses relations avec les autres se sont améliorées et ses comportements oppositionnels ont diminué.</w:t>
      </w:r>
    </w:p>
    <w:p>
      <w:r>
        <w:t>Les médecins de C.________ ont toutefois estimé qu'il paraissait peu probable de pouvoir s'attendre " à une évolution plus largement favorable à court ou moyen terme dans le contexte actuel ", raison pour laquelle l'élargissement du cadre de la mesure thérapeutique leur semblait devoir être réexaminée. Ils ont souligné que le " minimum de collaboration du patient au traitement pharmacologique reste cependant un pré-requis ".</w:t>
      </w:r>
    </w:p>
    <w:p>
      <w:r>
        <w:rPr>
          <w:b/>
        </w:rPr>
        <w:t>E. 1.2.3</w:t>
      </w:r>
    </w:p>
    <w:p>
      <w:r>
        <w:t>La première phase du traitement préconisé par l'expert, à savoir le traitement neuroleptique administré au recourant depuis plus d'un an, est positive, puisque celui-ci se montre plus apaisé et moins agressif. Il ne paraît certes pas avoir pris conscience de sa maladie et accepté de suivre une psychothérapie. Mais on sait que les mesures thérapeutiques appliquées à des malades mentaux chroniques n'agissent souvent que très lentement (cf. ATF 137 IV 201 consid. 3.1 p. 207). Il paraît dès lors à l'heure actuelle prématuré de conclure que l'état du recourant ne peut plus s'améliorer et que le traitement préconisé par l'expert est voué à l'échec. Contrairement à ce que soutient le recourant, les médecins traitant n'ont pas affirmé que le traitement était voué à l'échec. Ils ont seulement émis certains doutes quant à une évolution plus favorable de la suite du traitement " dans le contexte actuel " et se sont demandés s'il ne faudrait pas aménager le traitement à l'avenir. En conclusion, la cour cantonale ne s'est pas écartée de l'avis des médecins traitant et n'a pas violé le droit fédéral en refusant la levée du traitement thérapeutique institutionnel. Elle a du reste relevé qu'il conviendra à l'occasion du prochain contrôle annuel de la mesure d'ordonner une nouvelle expertise psychiatrique, afin de savoir plus précisément quelle a été l'évolution de la maladie du recourant depuis mars 2009 et quelles sont les possibilités d'amélioration à l'avenir.</w:t>
      </w:r>
    </w:p>
    <w:p>
      <w:r>
        <w:rPr>
          <w:b/>
        </w:rPr>
        <w:t>E. 2</w:t>
      </w:r>
    </w:p>
    <w:p>
      <w:r>
        <w:t>Le recourant se plaint également d'une violation de l' art. 59 al. 3 CP .</w:t>
      </w:r>
    </w:p>
    <w:p>
      <w:r>
        <w:rPr>
          <w:b/>
        </w:rPr>
        <w:t>E. 2.1</w:t>
      </w:r>
    </w:p>
    <w:p>
      <w:r>
        <w:t>En règle générale, le traitement institutionnel s'effectue dans un établissement psychiatrique approprié ou dans un établissement d'exécution des mesures ( art. 59 al. 2 CP ). L' art. 59 al. 3 CP prévoit que, tant qu'il existe un risque de fuite ou de récidive, le traitement doit être exécuté dans un établissement fermé ; il peut aussi être effectué dans un établissement pénitentiaire au sens de l' art. 76 al. 2 CP , dans la mesure où le traitement thérapeutique nécessaire est assuré par du personnel qualifié ( art. 59 al. 3 2 e phrase CP).</w:t>
      </w:r>
    </w:p>
    <w:p>
      <w:r>
        <w:t>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(arrêts 6B_205/2012 du 27 juillet 2012, consid. 3.2.2; 6B_384/2010 du 15 septembre 2010, consid. 2.1.2 ; 6B_629/2009 du 21 décembre 2009, consid. 1.2.2.2)..</w:t>
      </w:r>
    </w:p>
    <w:p>
      <w:r>
        <w:t>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 en revanche, l' art. 59 al. 3 CP ne devrait pas s'appliquer à de simples difficultés de comportement ou à l'insoumission vis-à-vis des employés de l'établissement (arrêts 6B_205/2012 du 27 juillet 2012, consid. 3.2.2; 6B_384/2010 du 15 septembre 2010, consid. 2.1.2 ; 6B_629/2009 du 21 décembre 2009, consid. 1.2.2.2).</w:t>
      </w:r>
    </w:p>
    <w:p>
      <w:r>
        <w:rPr>
          <w:b/>
        </w:rPr>
        <w:t>E. 2.2</w:t>
      </w:r>
    </w:p>
    <w:p>
      <w:r>
        <w:t>En l'espèce, le recourant reste dans le déni de son trouble, il refuse de voir le psychiatre et n'adhère pas au traitement neuroleptique, qui est la seule mesure permettant de lui assurer une certaine stabilité sur le plan psychologique et donc d'atténuer le danger de récidive tant à l'intérieur qu'à l'extérieur de l'institution. Etant donné qu'il ne s'estime pas malade et perçoit le traitement comme une persécution des autorités à son encontre, il est sérieusement à craindre qu'il profite d'un passage en milieu ouvert pour s'enfuir. Contrairement à ce que soutient le recourant, le refus de le transférer dans un établissement ouvert ne va pas à l'encontre de l'avis des médecins de C.________. En effet, ceux-ci ont certes envisagé à terme un élargissement du cadre de la mesure thérapeutique, mais ont subordonné celui-ci au fait que le recourant collabore au traitement pharmacologique, ce qui n'est pas le cas à l'heure actuelle. En conclusion, la cour cantonale n'a pas violé l' art. 59 al. 3 CP , en refusant le transfert du recourant dans un établissement ouvert.</w:t>
      </w:r>
    </w:p>
    <w:p>
      <w:r>
        <w:rPr>
          <w:b/>
        </w:rPr>
        <w:t>E. 3</w:t>
      </w:r>
    </w:p>
    <w:p>
      <w:r>
        <w:t>Le recourant soutient que la durée de la mesure thérapeutique viole le principe de la proportionnalité ( art. 56 al. 2 CP ), compte tenu du peu de gravité de l'infraction commise, de la durée de la détention déjà subie et de l'absence de chances de succès du traitement (respectivement de la très longue durée du traitement qui serait nécessaire pour parvenir à une possible évolution).</w:t>
      </w:r>
    </w:p>
    <w:p>
      <w:r>
        <w:rPr>
          <w:b/>
        </w:rPr>
        <w:t>E. 3.1</w:t>
      </w:r>
    </w:p>
    <w:p>
      <w:r>
        <w:t>L' art. 56 al. 2 CP concrétise l'exigence de la proportionnalité au sens étroit. Même si elle est adéquate et nécessaire, une mesure peut être disproportionnée lorsque l'atteinte qu'elle implique est d'une sévérité exagérée eu égard au but poursuivi (FF 1999 1787 1877). Le tribunal ne peut donc ordonner une mesure que si l'atteinte aux droits de la personnalité qui en résulte pour l'auteur n'est pas disproportionnée au regard de la vraisemblance qu'il commette de nouvelles infractions et de leur gravité.</w:t>
      </w:r>
    </w:p>
    <w:p>
      <w:r>
        <w:t>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(MICHEL DUPUIS ET AL., CP, Code pénal, 2e éd., 2012, n. 7 ss ad art. 56 CP ).</w:t>
      </w:r>
    </w:p>
    <w:p>
      <w:r>
        <w:rPr>
          <w:b/>
        </w:rPr>
        <w:t>E. 3.2</w:t>
      </w:r>
    </w:p>
    <w:p>
      <w:r>
        <w:t>En l'espèce, le recourant souffre d'un grave trouble mental sous la forme d'un trouble délirant persistant de type paranoïaque, dont la sévérité est élevée. Selon l'expert, sans traitement, la récidive est certaine, sous forme de possibles actes dangereux pour la société. La durée de la mesure est certes relativement longue, par rapport à la peine que le recourant encourrait du fait des infractions commises. Toutefois, une mesure dure en principe jusqu'à ce que son but soit atteint (ou que sa poursuite paraisse vouée à l'échec), et les traitements des malades mentaux chroniques peuvent durer longtemps ( ATF 137 IV 201 consid. 1.4 p. 205). En l'espèce, le traitement n'est pas voué à l'échec, mais a déjà donné de bons résultats, même si une évolution plus favorable dans le contexte actuel ne paraît pas certaine et qu'il conviendrait éventuellement à terme de réaménager la mesure. Compte tenu de la dangerosité que le recourant représente pour autrui et des perspectives de stabilisation et d'amélioration de son état de santé, la gravité de l'atteinte aux droits de sa personnalité qu'implique la poursuite du traitement institutionnel en milieu fermé n'apparaît pas disproportionnée. Le grief soulevé doit être rejeté.</w:t>
      </w:r>
    </w:p>
    <w:p>
      <w:r>
        <w:rPr>
          <w:b/>
        </w:rPr>
        <w:t>E. 4</w:t>
      </w:r>
    </w:p>
    <w:p>
      <w:r>
        <w:t>Le recourant dénonce la violation de l'art. 5 § 1 let . e CEDH.</w:t>
      </w:r>
    </w:p>
    <w:p>
      <w:r>
        <w:rPr>
          <w:b/>
        </w:rPr>
        <w:t>E. 4.1</w:t>
      </w:r>
    </w:p>
    <w:p>
      <w:r>
        <w:t>Selon l'art. 5 § 1 let . e CEDH, toute personne a droit à la liberté et à la sûreté. Nul ne peut être privé de sa liberté, sauf dans les cas suivants et selon les voies légales: s'il s'agit de la détention régulière d'une personne susceptible de propager une maladie contagieuse, d'un aliéné, d'un alcoolique, d'un toxicomane ou d'un vagabond. Selon la jurisprudence de la cour européenne, une personne ne peut être privée de sa liberté au sens de cette disposition, à moins que trois conditions minimales soient remplies: premièrement, un réel trouble mental doit être établi sur la base d'une expertise médicale objective; deuxièmement, le trouble mental doit être d'une sorte ou d'un degré qui impose nécessairement une privation de liberté; troisièmement, la prolongation de la détention dépend de la persistance du trouble (arrêt de la CourEDH c/Allemagne du 13 janvier 2011, requête n° 6587/2004, paragraphe 77). La jurisprudence de la cour européenne précise que la détention d'une personne souffrant d'une maladie mentale ne sera légale selon l'art. 5 § 1 let . e CEDH que si elle est effectuée dans un hôpital, une clinique ou un autre établissement approprié (arrêt précité).</w:t>
      </w:r>
    </w:p>
    <w:p>
      <w:r>
        <w:rPr>
          <w:b/>
        </w:rPr>
        <w:t>E. 4.2</w:t>
      </w:r>
    </w:p>
    <w:p>
      <w:r>
        <w:t>Ces conditions sont manifestement réalisées. L'expert a constaté que le recourant souffrait d'un trouble délirant persistant de type paranoïaque, d'une sévérité élevée. Sans un traitement, la récidive est certaine, sous forme de possibles actes dangereux pour la société, de sorte qu'il convient de maintenir le recourant dans un milieu fermé, tant qu'il n'a pas adhéré au traitement neuroleptique. Même si le trouble du recourant est partiellement stabilisé grâce au traitement neuroleptique, le trouble persiste et nécessite la poursuite du traitement. En raison des risques de fuite, le recourant est détenu dans un établissement pénitentiaire, mais est soumis à un traitement assuré par du personnel qualifié ( art. 59 al. 3 CP ). Le recourant n'explique pas en quoi C.________ n'est pas, dans ces conditions, un établissement approprié au sens de la jurisprudence européenne ( art. 106 al. 2 LTF ). Le grief tiré de la violation de l' art. 5 CEDH doit donc être rejeté.</w:t>
      </w:r>
    </w:p>
    <w:p>
      <w:r>
        <w:rPr>
          <w:b/>
        </w:rPr>
        <w:t>E. 5</w:t>
      </w:r>
    </w:p>
    <w:p>
      <w:r>
        <w:t>Au vu de ce qui précède, le recours doit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