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273/2025 vom 4. April 2025</w:t>
      </w:r>
    </w:p>
    <w:p>
      <w:r>
        <w:t>Bundesgericht, 2025-04-04, FR</w:t>
      </w:r>
    </w:p>
    <w:p>
      <w:r>
        <w:rPr>
          <w:b/>
        </w:rPr>
        <w:t xml:space="preserve">Quelle: </w:t>
      </w:r>
      <w:r>
        <w:t>https://mcp.opencaselaw.ch/entscheid/bger_6B_273_2025</w:t>
      </w:r>
    </w:p>
    <w:p>
      <w:r>
        <w:t>FR: TF 6B 273/2025 du 4 avril 2025</w:t>
      </w:r>
    </w:p>
    <w:p>
      <w:r>
        <w:t>IT: TF 6B 273/2025 del 4 aprile 2025</w:t>
      </w:r>
    </w:p>
    <w:p>
      <w:pPr>
        <w:pStyle w:val="Heading2"/>
      </w:pPr>
      <w:r>
        <w:t>Regeste</w:t>
      </w:r>
    </w:p>
    <w:p>
      <w:r>
        <w:t>Irrecevabilité formelle du recours en matière pénale; motivation insuffisante (infraction à la LStup; entrée illégale et séjour illégal [LEI]) | Infractions</w:t>
      </w:r>
    </w:p>
    <w:p>
      <w:pPr>
        <w:pStyle w:val="Heading2"/>
      </w:pPr>
      <w:r>
        <w:t>Erwägungen</w:t>
      </w:r>
    </w:p>
    <w:p>
      <w:r>
        <w:rPr>
          <w:b/>
        </w:rPr>
        <w:t>E. 1</w:t>
      </w:r>
    </w:p>
    <w:p>
      <w:r>
        <w:t>Par arrêt du 6 février 2025, la Chambre pénale d'appel et de révision de la Cour de justice genevoise, statuant sur appel de A.________, l'a partiellement admis, a annulé, en ce qui le concerne, le jugement rendu le 12 mars 2024 par le Tribunal correctionnel de la République et canton de Genève, et l'a réformé en ce sens qu'elle a classé la procédure s'agissant des faits visés sous ch. 1.1.1 (ii) let. b et h de l'acte d'accusation s'agissant du prénommé, acquitté celui-ci d'infraction à l' art. 19 al. 1 let . c, d et g et al. 2 let. a et b LStup (RS 812.121) (ch. 1.1.1 [i] de l'acte d'accusation), l'a déclaré coupable d'infraction à l' art. 19 al. 1 let . c, d et g et al. 2 let. a et b LStup (ch. 1.1.1 [ii] let. a, c, d, e, f, g et i de l'acte d'accusation) et d'entrée illégale et séjour illégal, a révoqué la libération conditionnelle accordée le 22 octobre 2021 par le Tribunal d'application des peines et des mesures genevois, a condamné A.________ à une peine privative de liberté d'ensemble de quatre ans et deux mois, sous déduction de 802 jours de détention avant jugement, et a ordonné son expulsion de Suisse pour une durée de sept ans ainsi que le signalement de l'expulsion dans le système d'information Schengen (SIS). La cour cantonale a statué sur le sort des objets et valeurs patrimoniales séquestrés, ainsi que sur les frais et indemnités de procédure. Elle a enfin ordonné le maintien du prénommé en détention pour des motifs de sûreté.</w:t>
      </w:r>
    </w:p>
    <w:p>
      <w:r>
        <w:rPr>
          <w:b/>
        </w:rPr>
        <w:t>E. 2</w:t>
      </w:r>
    </w:p>
    <w:p>
      <w:r>
        <w:t>Par courrier du 14 mars 2025 adressé à la Chambre pénale d'appel et de révision de la Cour de justice genevoise, A.________ sollicite un délai supplémentaire pour former un recours au Tribunal fédéral, en précisant en substance que son avocat n'aurait pas souhaité effectuer une telle démarche et qu'un autre avocat sollicité par ses soins n'aurait pas eu le temps d'étudier son dossier. Par acte daté du 17 mars 2025, A.________ forme un recours en matière pénale au Tribunal fédéral contre l'arrêt du 6 février 2025.</w:t>
      </w:r>
    </w:p>
    <w:p>
      <w:r>
        <w:rPr>
          <w:b/>
        </w:rPr>
        <w:t>E. 3</w:t>
      </w:r>
    </w:p>
    <w:p>
      <w:r>
        <w:t>Dans la mesure où le délai de recours, visé par l' art. 100 al. 1 LTF , est un délai légal qui ne peut pas être prolongé ( art. 47 al. 1 LTF ), il ne saurait être donné suite à la demande de prolongation formulée par le recourant dans son courrier du 14 mars 2025.</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 En l'espèce, le recourant ne formule aucune conclusion. Si l'on peut tout juste déduire de ses brèves écritures que l'intéressé entend critiquer sa condamnation pour les infractions à la LStup, il se borne pour l'essentiel à alléguer de " sérieux vices de procédure ", sans les détailler, et à contester certains éléments factuels de manière purement appellatoire, sans discuter des considérants de l'arrêt entrepris ni exposer en quoi la cour cantonale aurait violé le droit fédéral. Faute de développer une argumentation topique répondant aux exigences de motivation d'un recours en matière pénale (cf. art. 42 al. 2 et 106 al. 2 LTF), le recours est irrecevable.</w:t>
      </w:r>
    </w:p>
    <w:p>
      <w:r>
        <w:rPr>
          <w:b/>
        </w:rPr>
        <w:t>E. 5</w:t>
      </w:r>
    </w:p>
    <w:p>
      <w:r>
        <w:t>L'irrecevabilité est manifeste, ce qu'il convient de constater dans la procédure prévue par l' art. 108 al. 1 let. b LTF . Il peut exceptionnellement être statué sans frais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