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273/2019 vom 9. Oktober 2019</w:t>
      </w:r>
    </w:p>
    <w:p>
      <w:r>
        <w:t>Bundesgericht, 2019-10-09, DE</w:t>
      </w:r>
    </w:p>
    <w:p>
      <w:r>
        <w:rPr>
          <w:b/>
        </w:rPr>
        <w:t xml:space="preserve">Quelle: </w:t>
      </w:r>
      <w:r>
        <w:t>https://mcp.opencaselaw.ch/entscheid/bger_6B_273_2019</w:t>
      </w:r>
    </w:p>
    <w:p>
      <w:r>
        <w:t>FR: TF 6B 273/2019 du 9 octobre 2019</w:t>
      </w:r>
    </w:p>
    <w:p>
      <w:r>
        <w:t>IT: TF 6B 273/2019 del 9 ottobre 2019</w:t>
      </w:r>
    </w:p>
    <w:p>
      <w:pPr>
        <w:pStyle w:val="Heading2"/>
      </w:pPr>
      <w:r>
        <w:t>Regeste</w:t>
      </w:r>
    </w:p>
    <w:p>
      <w:r>
        <w:t>Urkundenfälschung | Straftaten</w:t>
      </w:r>
    </w:p>
    <w:p>
      <w:pPr>
        <w:pStyle w:val="Heading2"/>
      </w:pPr>
      <w:r>
        <w:t>Erwägungen</w:t>
      </w:r>
    </w:p>
    <w:p>
      <w:r>
        <w:rPr>
          <w:b/>
        </w:rPr>
        <w:t>E. 1.1</w:t>
      </w:r>
    </w:p>
    <w:p>
      <w:r>
        <w:t>Die Beschwerdeführerin macht sinngemäss Verletzungen von Art. 251 Ziff. 1 StGB und Art. 110 Abs. 4 StGB geltend. Zwischen den echten Unterschriften der vertraglich verpflichteten B.________ auf früheren Dokumenten und ihren eigenen Unterzeichnungen vom 25. Juli 2016 bestünden deutliche Unterschiede. Von zur Identifikation bestimmten und geeigneten Unterzeichnungen könne keine Rede sein. Der Vertragspartnerin sei es gleichgültig gewesen, wer die beiden Vereinbarungen gegengezeichnet habe. Die Beschwerdeführerin habe sich deshalb nicht wegen Urkundenfälschung strafbar gemacht.</w:t>
      </w:r>
    </w:p>
    <w:p>
      <w:r>
        <w:rPr>
          <w:b/>
        </w:rPr>
        <w:t>E. 1.2</w:t>
      </w:r>
    </w:p>
    <w:p>
      <w:r>
        <w:t>Die Vorinstanz erwägt, die unterzeichneten Vertragsdokumente vom 25. Juli 2016 stellten fraglos Urkunden im Sinne von Art. 110 Abs. 4 StGB dar. Indem die Beschwerdeführerin diese zwei Urkunden mit dem Vornamen von B.________ unterschrieben habe, habe sie den Schein erweckt, dass B.________ - auf welche die Verträge auch lauteten - selbst unterzeichnet habe. Beide Verträge dienten dazu, die gegenseitigen obligatorischen Rechte und Pflichten zu definieren und den jeweiligen Willen zum Vertragsabschluss unterschriftlich zu bestätigen. Damit handle es sich bei beiden Verträgen um Schriftstücke, welche geeignet seien, rechtserhebliche Tatsachen im Sinne des Gesetzes zu beweisen. Durch ihr Verhalten habe die Beschwerdeführerin den objektiven Straftatbestand der Urkundenfälschung im engeren Sinne erfüllt (angefochtenes Urteil, E. II. 4.4 S. 6).</w:t>
      </w:r>
    </w:p>
    <w:p>
      <w:r>
        <w:rPr>
          <w:b/>
        </w:rPr>
        <w:t>E. 1.3</w:t>
      </w:r>
    </w:p>
    <w:p>
      <w:r>
        <w:t>Gemäss Art. 110 Abs. 4 StGB sind Urkunden u.a. Schriften, die bestimmt und geeignet sind, eine Tatsache von rechtlicher Bedeutung zu beweisen. 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S. 169; 132 IV 57 E. 5.1.1; 128 IV 265 E. 1.1.1; je mit Hinweisen). Die Tatbestände des Urkundenstrafrechts schützen das Vertrauen, welches im Rechtsverkehr einer Urkunde als einem Beweismittel entgegengebracht wird ( BGE 129 IV 130 E. 2.2; BGE 125 IV 17 E. 2/aa; BGE 123 IV 61 E. 5a). Auch eine plumpe, leicht erkennbare Fälschung erfüllt den Tatbestand der Urkundenfälschung ( BGE 137 IV 167 E. 2.4 S. 171 mit Hinweis).</w:t>
      </w:r>
    </w:p>
    <w:p>
      <w:r>
        <w:rPr>
          <w:b/>
        </w:rPr>
        <w:t>E. 1.4</w:t>
      </w:r>
    </w:p>
    <w:p>
      <w:r>
        <w:t>Die Kritik der Beschwerdeführerin, welche sich implizit auf die nicht zu beanstandenden vorinstanzlichen Erwägungen zum objektiven Tatbestand der Urkundenfälschung (vgl. E. 1.2 hiervor) bezieht, ist unbegründet. Laut dem vorinstanzlich festgestellten und für das Bundesgericht verbindlichen Sachverhalt (vgl. Art. 105 Abs. 1 BGG ), welchen die Beschwerdeführerin nicht bestreitet, unterzeichnete diese am 25. Juli 2016 zwei Vereinbarungen mit dem Vornamen von B.________. Dadurch stellte die Beschwerdeführerin unechte Urkunden her, deren ersichtliche Ausstellerin nicht mit ihr als wirkliche Ausstellerin übereinstimmt und beging mithin Urkundenfälschungen im engeren Sinne. Da selbst plumpe, leicht erkennbare Fälschungen den Tatbestand der Urkundenfälschung erfüllen (vgl. E. 1.3 hiervor), kommt es auf die Beweiskraft der unechten Urkunden resp. die Qualität ihrer Fälschungen, entgegen der Kritik der Beschwerdeführerin, nicht an. Folglich erübrigt sich auch eine Auseinandersetzung mit der von ihr geltend gemachten fehlenden Übereinstimmung ihrer Unterschriften vom 25. Juli 2016 mit solchen, welche B.________ zu früheren Zeitpunkten tatsächlich eigenhändig leistete. Unbegründet und darüber hinaus widersprüchlich ist sodann der von der Beschwerdeführerin geltend gemachte Standpunkt einer Gleichgültigkeit der Vertragspartnerin, mit wem diese Verträge abschloss. Wie die Vorinstanz auch diesbezüglich korrekt erwägt und womit sich die Beschwerdeführerin entgegen der Begründungspflicht (vgl. Art. 42 Abs. 2 BGG ) nicht auseinander setzt, verschaffte sich Letztere durch die Urkundenfälschung einen unrechtmässigen Vorteil, den sie auf legale Art und Weise nicht hätte erlangen können, da sie mangels Kreditwürdigkeit auf ihren eigenen Namen die entsprechenden Verträge nicht hätte abschliessen können (vgl. angefochtenes Urteil, E. II. 5.3 S. 9). Wäre es der Vertragspartnerin in der Tat gleichgültig gewesen, mit wem sie Verträge abschliesst, was die Vorinstanz indessen nicht feststellt, bleibt unerfindlich, weshalb die Beschwerdeführerin sowohl vor erster Instanz wie auch vor Vorinstanz ausführte, dass sie die Verträge nicht in eigenem Namen habe abschliessen können (vgl. kant. Akten, act. 58 S. 6 sowie Protokoll der ersten Instanz S. 18 [nicht akturiert]). Der vorinstanzliche Schuldspruch wegen Urkundenfälschung verletzt unter den gerügten Aspekten demzufolge kein Bundesrecht.</w:t>
      </w:r>
    </w:p>
    <w:p>
      <w:r>
        <w:rPr>
          <w:b/>
        </w:rPr>
        <w:t>E. 2</w:t>
      </w:r>
    </w:p>
    <w:p>
      <w:r>
        <w:t>Die Beschwerde ist abzuweisen. Die Gerichtskosten sind ausgangsgemäss der Beschwerdeführerin aufzuerlegen ( Art. 66 Abs. 1 BGG ). Das nachträgliche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