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271/2024 vom 17. September 2024</w:t>
      </w:r>
    </w:p>
    <w:p>
      <w:r>
        <w:t>Bundesgericht, 2024-09-17, FR</w:t>
      </w:r>
    </w:p>
    <w:p>
      <w:r>
        <w:rPr>
          <w:b/>
        </w:rPr>
        <w:t xml:space="preserve">Quelle: </w:t>
      </w:r>
      <w:r>
        <w:t>https://mcp.opencaselaw.ch/entscheid/bger_6B_271_2024</w:t>
      </w:r>
    </w:p>
    <w:p>
      <w:r>
        <w:t>FR: TF 6B 271/2024 du 17 septembre 2024</w:t>
      </w:r>
    </w:p>
    <w:p>
      <w:r>
        <w:t>IT: TF 6B 271/2024 del 17 settembre 2024</w:t>
      </w:r>
    </w:p>
    <w:p>
      <w:pPr>
        <w:pStyle w:val="Heading2"/>
      </w:pPr>
      <w:r>
        <w:t>Regeste</w:t>
      </w:r>
    </w:p>
    <w:p>
      <w:r>
        <w:t>Tentative de contrainte; présomption d'innocence; frais; indemnités | Infractions</w:t>
      </w:r>
    </w:p>
    <w:p>
      <w:pPr>
        <w:pStyle w:val="Heading2"/>
      </w:pPr>
      <w:r>
        <w:t>Erwägungen</w:t>
      </w:r>
    </w:p>
    <w:p>
      <w:r>
        <w:rPr>
          <w:b/>
        </w:rPr>
        <w:t>E. 1</w:t>
      </w:r>
    </w:p>
    <w:p>
      <w:r>
        <w:t>Les deux recours ont pour objet la même décision. Ils ont trait au même complexe de faits et portent dans une large mesure sur les mêmes questions de droit. Il y a lieu de joindre les causes et de les traiter dans un seul arrêt ( art. 24 al. 2 PCF et 71 LTF).</w:t>
      </w:r>
    </w:p>
    <w:p>
      <w:r>
        <w:rPr>
          <w:b/>
        </w:rPr>
        <w:t>E. 2</w:t>
      </w:r>
    </w:p>
    <w:p>
      <w:r>
        <w:t>Les recourants contestent l'infraction de tentative de contrainte retenue à leur encontre. Ils invoquent aussi une violation du principe de la présomption d'innocence à cet égard.</w:t>
      </w:r>
    </w:p>
    <w:p>
      <w:r>
        <w:rPr>
          <w:b/>
        </w:rPr>
        <w:t>E. 2.1.1</w:t>
      </w:r>
    </w:p>
    <w:p>
      <w:r>
        <w:t>Conformément à l' art. 181 CP , se rend coupable de contrainte celui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ni que l'auteur ait réellement la volonté de réaliser sa menace ( ATF 122 IV 322 consid. 1a;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arrêts 6B_1407/2021 du 7 novembre 2022 consid. 2.1; 6B_637/2022 du 29 septembre 2022 consid. 5.1.2;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Pour une personne de sensibilité moyenne, faire l'objet d'un commandement de payer pour 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 action (arrêts 6B_637/2022 précité consid. 5.1.3; 6B_1396/2021 précité consid. 3.1; 6B_458/2021 du 3 mars 2022 consid. 1.4.1). Certes, faire notifier un commandement de payer lorsqu'on est fondé à réclamer une somme est licite. En revanche, utiliser un tel procédé comme moyen de pression est clairement abusif, donc illicite ( ATF 115 III 18 consid. 3; arrêts 6B_637/2022 précité consid. 5.1.3; 6B_1396/2021 précité consid. 3.1; 6B_1116/2021 du 22 juin 2022 consid. 2.1). Autrement dit, il y a une contrainte illicite lorsque la poursuite est abusive (arrêts 6B_1396/2021 précité consid. 3.1; 6B_28/2021 du 29 avril 2021 consid. 2.3; 6B_979/2018 du 21 mars 2019 consid. 1.2.5).</w:t>
      </w:r>
    </w:p>
    <w:p>
      <w:r>
        <w:rPr>
          <w:b/>
        </w:rPr>
        <w:t>E. 2.1.2</w:t>
      </w:r>
    </w:p>
    <w:p>
      <w:r>
        <w:t>Sur le plan subjectif, il faut que l'auteur ait agi intentionnellement, c'est-à-dire qu'il ait voulu contraindre la victime à adopter le comportement visé en étant conscient de l'illicéité de son propre comportement; le dol éventuel suffit ( ATF 120 IV 17 consid. 2c; arrêt 6B_458/2021 précité consid. 1.4.1).</w:t>
      </w:r>
    </w:p>
    <w:p>
      <w:r>
        <w:rPr>
          <w:b/>
        </w:rPr>
        <w:t>E. 2.1.3</w:t>
      </w:r>
    </w:p>
    <w:p>
      <w:r>
        <w:t>Lorsque la victime ne se laisse pas intimider et n'adopte pas le comportement voulu par l'auteur, ce dernier est punissable de tentative de contrainte (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 ATF 120 IV 17 consid. 2c).</w:t>
      </w:r>
    </w:p>
    <w:p>
      <w:r>
        <w:rPr>
          <w:b/>
        </w:rPr>
        <w:t>E. 2.1.4</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sur la notion d'arbitraire, voir ATF 147 IV 73 consid. 4.1.2 et les arrêts cités).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148 IV 409 consid. 2.2; 147 IV 73 consid. 4.1.2 et les arrêts cités). La présomption d'innocence, garantie par les art. 10 CPP , 32 al. 1 Cst., 14 par. 2 Pacte ONU II et 6 par. 2 CEDH, ainsi que son corollaire, le principe in dubio pro reo, concernent tant le fardeau de la preuve que l'appréciation des preuves au sens large ( ATF 145 IV 154 consid. 1.1;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 144 IV 345 consid. 2.2.3.3).</w:t>
      </w:r>
    </w:p>
    <w:p>
      <w:r>
        <w:rPr>
          <w:b/>
        </w:rPr>
        <w:t>E. 2.2</w:t>
      </w:r>
    </w:p>
    <w:p>
      <w:r>
        <w:t>La cour cantonale a tout d'abord indiqué que, sans préjuger du bien-fondé des prétentions dont se prévalaient les prévenus, il résultait de façon évidente des éléments au dossier que les travaux en question ne pouvaient qu'éventuellement donner lieu à une créance en faveur de H.________ Sàrl - locataire -, à titre de plus-value. Il n'était en tous les cas aucunement établi que D.D.________ et feu son époux auraient commandé les travaux en question, et il résultait du reste de l'état de fait retenu dans l'arrêt du Tribunal fédéral du 24 octobre 2018 que tel n'était pas le cas, les travaux ayant seulement été tolérés. Cela étant, dans la mesure où une requête en indemnité fondée sur le droit du bail avait été déposée en août 2019 - de même qu'une procédure de mainlevée jusqu'au Tribunal fédéral -, on n'aurait su considérer que le premier commandement de payer que la recourante et C.A.________ avaient fait notifier à D.D.________ et feu son époux en leur qualité d'associées gérantes de H.________ Sàrl en liquidation aurait été constitutif d'une tentative de contrainte, quand bien même le montant dudit commandement de payer était supérieur à ce qui était réclamé en procédure civile. Le défenseur de la recourante avait, à cet égard, plaidé de façon convaincante à l'audience d'appel qu'il s'agissait d'une conclusion provisoire dès lors qu'une expertise avait été demandée et, il résultait en outre de la requête en indemnité que la plus-value était, en l'état, estimée à 100'000 fr. " sous réserve de modification ". La cour cantonale a ainsi conclu que le premier commandement de payer notifié aux intimés (cf. supra consid. B.d en fait) ne fondait pas - en soi - une tentative de contrainte et que C.A.________, concernée par ce seul cas, devait être libérée du chef d'accusation de tentative de contrainte. La cour cantonale a ensuite considéré qu'il résultait de façon incontestable du dossier, et plus particulièrement de leurs différentes auditions successives jusqu'encore à l'audience d'appel, que les prévenus étaient intimement convaincus que les montants qu'ils avaient engagés dans les travaux en cause leur étaient dus, lesdits travaux ayant été réalisés et les propriétaires en ayant finalement profité. Pour ce motif et au bénéfice d'un léger doute, on ne pouvait pas exclure que les recourants eussent agi de bonne foi lorsqu'ils avaient fait notifier deux commandements de payer subséquents les 11 décembre 2020 et 5 mai 2021. Certes, lesdits commandements de payer avaient été déposés au nom de A.________ Sàrl, qui ne pouvait pas être créancière, puisqu'elle n'était pas locataire des locaux loués par les intimés et qu'il n'était pas établi que ceux-ci auraient commandé les travaux litigieux. Cela étant, il résultait du dossier que les recourants n'avaient aucune formation juridique ni n'étaient rompus aux affaires, d'une part, et qu'il existait une confusion de fait entre leurs sociétés, d'autre part. En effet, il apparaissait que si c'était formellement H.________ Sàrl qui louait les locaux dans le but d'exploiter le restaurant, et qui avait probablement commandé les travaux, c'était la société A.________ Sàrl qui avait procédé auxdits travaux ou qui les avait fait sous-traiter. À cela s'ajoutait qu'à l'époque, il existait une relation de proximité et, semble-t-il, de confiance entre les prévenus et les intimés qui avait pu conforter les premiers dans cette confusion dans le cadre de discussions entre eux. Quoi qu'il en soit, il ne pouvait pas être exclu que les recourants eussent agi de bonne foi et en parfaite méconnaissance des principes juridiques applicables lors du dépôt du deuxième commandement de payer (faisant suite à la liquidation de H.________ Sàrl) et probablement encore lors du dépôt du troisième (faisant suite au décès de G.D.________ et qui avait donc été dirigé contre ses héritiers), étant encore une fois rappelé qu'il ne faisait aucun doute que les intéressés étaient convaincus, comme ils le sont encore à ce jour, - peu importe que ce soit à tort ou à raison - que les montants en cause leurs étaient dus. Ces deux commandements de payer n'étaient ainsi pas non plus - en soi - constitutifs de tentative de contrainte (cf. supra consid. B.e et B.f en fait). L a cour cantonale a enfin retenu que les recourants ne pouvaient pas soutenir qu'ils avaient encore agi de bonne foi lors de la notification d'un nouveau commandement de payer le 2 juin 2022, alors que la présente procédure était en cours. En effet, quand bien même ils étaient convaincus que les intimés leur devaient paiement des travaux litigieux, ils ne pouvaient plus à cette époque ignorer que la notification d'un quatrième commandement de payer serait juridiquement infondée et abusive, vu la procédure pénale initiée par les intimés et dès lors qu'ils étaient alors représentés par un avocat. La multiplication des poursuites adressées aux parties plaignantes, ainsi que la notification dans les circonstances qui viennent d'être décrites d'un nouveau commandement de payer, témoignait d'un acharnement certain qui traduisait à ce stade une volonté de nuire, respectivement d'obtenir des intimés le paiement d'un montant qu'ils savaient désormais - ou devaient savoir - ne pas pouvoir obtenir par ce biais. Cette nouvelle démarche ne pouvait qu'avoir pour but, intentionnel ou par dol éventuel à tout le moins, d'exercer des pressions sur la famille Truscello, ce qui était susceptible de l'entraver dans sa liberté d'action. Les recourants s'étaient donc rendus coupables de tentative de contrainte en raison de cet ultime commandement de payer et leur condamnation pour ce chef d'accusation devait donc être confirmée.</w:t>
      </w:r>
    </w:p>
    <w:p>
      <w:r>
        <w:rPr>
          <w:b/>
        </w:rPr>
        <w:t>E. 2.3</w:t>
      </w:r>
    </w:p>
    <w:p>
      <w:r>
        <w:t>Il s'agit ainsi uniquement d'examiner si la notification de ce dernier commandement de payer aux intimés constitue une tentative de contrainte au sens de l' art. 181 CP , ce que les recourants contestent. En vertu de la jurisprudence citée supra ( cf. consid. 2.1.1), l'envoi d'un commandement de payer pour une importante somme d'argent est propre à inciter une personne de sensibilité moyenne à céder à la pression subie, donc à l'entraver d'une manière substantielle dans sa liberté d'action. Un tel envoi constitue en conséquence bel et bien un moyen de contrainte au sens de l' art. 181 CP , ce que les recourants ne remettent du reste pas explicitement en cause. Ils contestent en revanche le fait que, dans le cadre de la notification du quatrième commandement de payer, ce moyen de contrainte puisse être qualifié d'illicite, alors que, d'après eux, la cour cantonale avait reconnu la licéité des trois premières notifications. Il est vrai que la cour cantonale semble avoir retenu comme licite la notification du premier commandement de payer provenant de H.________ Sàrl, en liquidation. Il n'en va en revanche pas de même des suivants, les recourants ayant en effet été acquittés en lien avec les deux commandements de payer du 11 décembre 2020 et 5 mai 2021 uniquement car un léger doute subsistait quant au fait qu'ils eussent agi de bonne foi et en parfaite méconnaissance des principes juridiques applicables. Cependant, malgré un doute en lien avec la réalisation de l'élément subjectif de l'infraction, il faut admettre, à l'instar de la cour cantonale, que la notification de ces commandements de payer aux intimés était injustifiée (cf. supra consid. B.e et B.f en fait). Tout d'abord, les recourants n'avaient pas démontré, d'une manière vraisemblable, que le montant réclamé aux intimés leur était dû. Il ressort en effet du jugement cantonal, sans que les recourants en démontrent l'arbitraire, qu'aucun accord pour les travaux effectués n'avait été obtenu auprès des propriétaires des locaux, et que, malgré leur opposition, les coprévenus avaient continué lesdits travaux, lesquels ne pouvaient qu'éventuellement donner lieu à une créance en faveur de H.________ Sàrl, locataire, à titre de plus-value. Certes, celui qui introduit une poursuite ne doit pas forcément être au bénéfice d'un jugement définitif et exécutoire ou d'un titre à la mainlevée démontrant le bien-fondé de ses prétentions pour éviter que ses démarches soient taxées d'illicites au sens de l' art. 181 CP . En revanche, il doit être en mesure de démontrer, à l'issue d'un examen sommaire, que la poursuite n'est pas abusive et qu'il est fondé à exiger la créance réclamée. Il est vrai que, comme retenu par la cour cantonale, une requête en indemnité fondée sur le droit du bail avait été déposée en août 2019, de même qu'une procédure de mainlevée jusqu'au Tribunal fédéral, ce qui ne permettait pas de considérer que la notification du premier commandement de payer était constitutive d'une tentative de contrainte. Cependant, ce raisonnement ne saurait être suivi pour les commandements de payer suivants notifiés aux intimés, et à plus forte raison pour le quatrième. La nature abusive se déduit en effet de la multiplication des poursuites pour une unique et même créance. Le caractère abusif résulte également du fait que les deuxième, troisième et quatrième commandements de payer ont été notifiés par A.________ Sàrl, laquelle n'avait pas de légitimation active pour engager une poursuite contre les intimés (cf. arrêt 6B_1396/2021 du 28 juin 2022 consid. 3.4). En effet, comme constaté sans arbitraire par les juges cantonaux (cf. consid. 2.2 supra ), le contrat de bail était conclu entre H.________ Sàrl et les intimés, si bien que A.________ Sàrl - malgré le fait qu'elle ait procédé à des travaux sans l'accord des propriétaires - ne pouvait pas en tirer des droits à titre personnel et engager des poursuites à son propre nom. Compte tenu de ce qui précède, il ne fait aucun doute que la notification du quatrième commandement de payer aux intimés devait être considérée comme un moyen de contrainte illicite.</w:t>
      </w:r>
    </w:p>
    <w:p>
      <w:r>
        <w:rPr>
          <w:b/>
        </w:rPr>
        <w:t>E. 2.4</w:t>
      </w:r>
    </w:p>
    <w:p>
      <w:r>
        <w:t>Il reste finalement à examiner la réalisation de l'élément subjectif en lien avec ce dernier commandement de payer. Les recourants soutiennent qu'ils étaient de bonne foi, car ils restaient convaincus que le montant en cause leur était dû. Ainsi, ils nient toute conscience et volonté de procéder à une tentative de contrainte, comme cela était le cas lors de la notification des trois premiers commandements de payer. Il y a lieu de rappeler que définir ce que l'auteur savait, voulait ou l'éventualité à laquelle il consentait relève de l'établissement des faits ( ATF 141 IV 336 consid. 2.4.1; 137 IV 1 consid. 4.2.3). Par conséquent, dans la mesure où les recourants se prévalent du fait que l'ouverture de la procédure pénale et l'intervention d'un avocat n'avaient pas remis en cause leur conviction - selon laquelle il convenait de procéder de cette manière pour parvenir à encaisser le montant qui leur revenait - pour chercher à montrer leur absence de volonté délictuelle, ils s'en prennent à des constatations de fait de la cour cantonale sans toutefois montrer, par une argumentation satisfaisant aux exigences de l' art. 106 al. 2 LTF , que celles-ci seraient insoutenables. Il faut ainsi donner raison à la cour cantonale lorsqu'elle relève que la notification du quatrième commandement de payer témoignait d'un acharnement certain qui traduisait une volonté de nuire, respectivement d'obtenir des intimés le paiement d'un montant que les recourants savaient désormais - ou devaient savoir - ne pas pouvoir obtenir par ce biais. La cour cantonale pouvait dès lors retenir, sans arbitraire ni violation du principe de la présomption d'innocence, que cette nouvelle démarche ne pouvait qu'avoir pour but, intentionnel ou par dol éventuel à tout le moins, d'exercer des pressions sur les intimés, ce qui était susceptible de les entraver dans leur liberté d'action.</w:t>
      </w:r>
    </w:p>
    <w:p>
      <w:r>
        <w:rPr>
          <w:b/>
        </w:rPr>
        <w:t>E. 2.5</w:t>
      </w:r>
    </w:p>
    <w:p>
      <w:r>
        <w:t>C'est dès lors à bon droit que la cour cantonale a considéré que l'envoi du quatrième commandement de payer aux intimés était constitutif d'une tentative de contrainte.</w:t>
      </w:r>
    </w:p>
    <w:p>
      <w:r>
        <w:rPr>
          <w:b/>
        </w:rPr>
        <w:t>E. 3</w:t>
      </w:r>
    </w:p>
    <w:p>
      <w:r>
        <w:t>Invoquant une violation des art. 426 al. 2 CPP , 32 al. 1 Cst. et 6 par. 2 CEDH, les recourants contestent la mise à leur charge des frais. Ils se plaignent également de devoir verser aux intimés une juste indemnité pour les dépenses obligatoires occasionnées par la procédure.</w:t>
      </w:r>
    </w:p>
    <w:p>
      <w:r>
        <w:rPr>
          <w:b/>
        </w:rPr>
        <w:t>E. 3.1.1</w:t>
      </w:r>
    </w:p>
    <w:p>
      <w:r>
        <w:t>Le sort des frais de la procédure à l'issue de celle-ci est régi par les art. 422 ss CPP . En principe, ils sont mis à la charge de la Confédération ou du canton qui a conduit la procédure, les dispositions contraires du CPP étant réservées ( art. 423 al. 1 CPP ).</w:t>
      </w:r>
    </w:p>
    <w:p>
      <w:r>
        <w:rPr>
          <w:b/>
        </w:rPr>
        <w:t>E. 3.1.2</w:t>
      </w:r>
    </w:p>
    <w:p>
      <w:r>
        <w:t>La répartition des frais de procédure de première instance repose sur le principe selon lequel celui qui a causé les frais doit les supporter. Ainsi, le prévenu doit supporter les frais en cas de condamnation (art. 426 al. 1, 1re phrase, CPP), car il a occasionné, par son comportement, l'ouverture et la mise en oeuvre de l'enquête pénale ( ATF 138 IV 248 consid. 4.4.1).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(cf. art. 426 al. 2 CPP ). Sur ce dernier point,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 art. 41 CO .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 ATF 144 IV 202 consid. 2.2 et les arrêts cités). Par ailleurs, le juge ne peut fonder sa décision que sur des faits incontestés ou déjà clairement établis ( ATF 112 Ia 371 consid. 2a; arrêts 6B_113/2024 du 14 juin 2024 consid. 1.2.3 et les arrêts cités; 6B_1003/2021 du 8 septembre 2022 consid. 1.1; 6B_1090/2020 du 1er avril 2021 consid. 2.1.1). Comme il est difficile de déterminer avec exactitude les frais qui relèvent de chaque fait imputable ou non au condamné, une certaine marge d'appréciation doit être laissée à l'autorité cantonale (arrêts 6B_259/2023 du 14 août 2023 consid. 3.1; 6B_780/2022 du 1er mai 2023 consid. 5.1.1 et les arrêts cités).</w:t>
      </w:r>
    </w:p>
    <w:p>
      <w:r>
        <w:rPr>
          <w:b/>
        </w:rPr>
        <w:t>E. 3.1.3</w:t>
      </w:r>
    </w:p>
    <w:p>
      <w:r>
        <w:t>Aux termes de l'art. 428 al. 1, 1re phrase, CPP, les frais de la procédure de recours sont mis à la charge des parties dans la mesure où elles ont obtenu gain de cause ou succombé. L' art. 428 al. 2 CPP régit les cas dans lesquels les frais de la procédure peuvent être mis à la charge de la partie recourante qui obtient une décision qui lui est plus favorable. Pour déterminer si une partie succombe ou obtient gain de cause, il faut examiner dans quelle mesure ses conclusions sont admises en deuxième instance (arrêts 6B_1130/2020 du 14 avril 2021 consid. 4.1.2; 6B_701/2019 du 17 décembre 2020 consid. 2.3; 6B_1192/2019 du 28 février 2020 consid. 3.1).</w:t>
      </w:r>
    </w:p>
    <w:p>
      <w:r>
        <w:rPr>
          <w:b/>
        </w:rPr>
        <w:t>E. 3.1.4</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rPr>
          <w:b/>
        </w:rPr>
        <w:t>E. 3.1.5</w:t>
      </w:r>
    </w:p>
    <w:p>
      <w:r>
        <w:t>Selon l' art. 112 al. 1 let. b LTF , les décisions qui peuvent faire l'objet d'un recours au Tribunal fédéral doivent indiquer les motifs déterminants de fait et de droit sur lesquels l'autorité s'est fondée. Il doit ressortir clairement de la décision quels sont les faits constatés sur lesquels l'autorité précédente s'est fondée et quel est le raisonnement juridique qu'elle a suivi ( ATF 146 IV 231 consid. 2.6.1; 141 IV 244 consid. 1.2.1). Si la décision attaquée ne satisfait pas à ces exigences, le Tribunal fédéral peut soit la renvoyer à l'autorité cantonale en invitant celle-ci à la parfaire, soit l'annuler ( art. 112 al. 3 LTF ). Cette disposition concrétise le droit d'être entendu ( art. 3 al. 2 let . c CPP, art. 29 al. 2 Cst. et art. 6 par. 1 CEDH ) dont la jurisprudence a déduit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 ATF 146 II 335 consid. 5.1; 143 III 65 consid. 5.2; 139 IV 179 consid. 2.2).</w:t>
      </w:r>
    </w:p>
    <w:p>
      <w:r>
        <w:rPr>
          <w:b/>
        </w:rPr>
        <w:t>E. 3.2</w:t>
      </w:r>
    </w:p>
    <w:p>
      <w:r>
        <w:t>La cour cantonale a considéré que c'était à tort que les recourants ainsi que C.A.________ concluaient à être libérés du paiement des frais de la procédure de première instance et d'une indemnité en faveur des intimés. Ils étaient en effet, de par leur comportement civilement répréhensible, responsables de l'ouverture de la procédure pénale, dès lors qu'ils avaient géré leurs affaires et leurs sociétés de façon fort peu diligente, qu'ils avaient agi de façon contraire à l' art. 97 CO , qu'ils n'avaient pas tenu leur comptabilité correctement et qu'ils avaient produit des factures postdatées avec des numéros de TVA erronés, tout cela ayant d'ailleurs contribué à allonger la procédure.</w:t>
      </w:r>
    </w:p>
    <w:p>
      <w:r>
        <w:rPr>
          <w:b/>
        </w:rPr>
        <w:t>E. 3.3.1</w:t>
      </w:r>
    </w:p>
    <w:p>
      <w:r>
        <w:t>Comme on vient de le voir, la jurisprudence souligne que, lorsqu'il est question de retenir une faute civile - dans le sens d'une application par analogie des principes découlant de l' art. 41 CO - susceptible de justifier la mise des frais à la charge du prévenu au sens de l' art. 426 al. 2 CPP , le juge ne peut fonder sa décision que sur des faits incontestés ou déjà clairement établis (cf. supra consid. 3.1.2). À cet égard, la cour cantonale se limite à retenir que les prévenus auraient agi de façon contraire à l' art. 97 CO , mais ne précise aucunement en quoi cette norme aurait été transgressée. Pour le reste, la cour cantonale relève que les prévenus auraient géré leurs affaires et leurs sociétés de façon fort peu diligente, n'auraient pas tenu de comptabilité correctement et auraient produit des factures postdatées avec des numéros de TVA erronés, sans plus de développements ni de précisions sur les normes qui auraient été transgressées. La cour cantonale n'expose pas non plus en quoi et à quel titre les manquements évoqués seraient en l'occurrence imputables aux recourants. En ce sens, le jugement attaqué ne permet pas de retenir la violation d'une norme de comportement spécifique justifiant, pour ce motif, une mise à la charge des recourants des frais de procédure de première instance sur la base de l' art. 426 al. 2 CPP . Ainsi, sauf à considérer que les recourants auraient eu un comportement illicite permettant de mettre à leur charge les frais de la procédure de première instance au sens de l' art. 426 al. 2 CPP - ce que, comme on vient de voir, ne se justifiait pas en l'espèce - le jugement attaqué ne permet pas d'expliquer pourquoi la répartition des frais est demeurée la même que dans la décision de première instance, alors que les recourants ont obtenu partiellement gain de cause en appel et que C.A.________ a obtenu entièrement gain de cause et a été acquittée de toute infraction la concernant. Du reste, la cour cantonale ne développe en rien les raisons pour lesquelles il se justifiait de faire exception au principe selon lequel, en cas d'acquittement partiel, les frais de la procédure de première instance ne sont mis à la charge du prévenu que d'une manière proportionnelle. En conséquence, faute d'une motivation suffisante, il se justifie d'admettre le recours sur ce point, d'annuler le jugement attaqué en tant qu'il porte sur les frais de procédure de première instance et de renvoyer la cause à la cour cantonale pour qu'elle complète sa décision dans ce sens (cf. art. 112 al. 3 LTF ).</w:t>
      </w:r>
    </w:p>
    <w:p>
      <w:r>
        <w:rPr>
          <w:b/>
        </w:rPr>
        <w:t>E. 3.3.2</w:t>
      </w:r>
    </w:p>
    <w:p>
      <w:r>
        <w:t>Quant aux frais de deuxième instance, la cour cantonale a estimé que les recourants devaient supporter, par un tiers chacun, les frais de la procédure d'appel, étant donné qu'ils n'obtenaient en définitive qu'une réduction de la peine et qu'ils succombaient donc pour l'essentiel (cf. jugement attaqué consid. 6 p. 25). Les recourants ne s'en prennent pas à cette motivation sous l'angle de l' art. 428 CPP , leur grief est irrecevable ( art. 42 al. 2 LTF ). Au demeurant, compte tenu des conclusions en appel des recourants, la cour cantonale pouvait, sans violer l' art. 428 al. 1 CPP , considérer que ceux-ci avaient succombé pour l'essentiel et mettre, par un tiers chacun, les frais d'appel à leur charge.</w:t>
      </w:r>
    </w:p>
    <w:p>
      <w:r>
        <w:rPr>
          <w:b/>
        </w:rPr>
        <w:t>E. 3.3.3</w:t>
      </w:r>
    </w:p>
    <w:p>
      <w:r>
        <w:t>Dans la mesure où il n'a pas été démontré que la condamnation des recourants aux frais est conforme à l' art. 426 al. 2 CPP , ces derniers ne sauraient être condamnés à verser une juste indemnité aux intimés, en application de l' art. 433 al. 1 let. b CPP . Ils peuvent en revanche être condamnés sur la base de l' art. 433 al. 1 let a CPP , ce qui a été fait en l'espèce pour la procédure de deuxième instance. En effet, la cour cantonale a considéré que les intimés, qui avaient obtenu partiellement gain de cause, avaient droit à une indemnité, réduite, de deux tiers pour l'exercice raisonnable de leurs droits de procédure, laquelle a été mise à la charge des recourants, solidairement entre eux. Cette manière de procéder est conforme au droit fédéral et ne prête pas le flanc à la critique.</w:t>
      </w:r>
    </w:p>
    <w:p>
      <w:r>
        <w:rPr>
          <w:b/>
        </w:rPr>
        <w:t>E. 3.3.4</w:t>
      </w:r>
    </w:p>
    <w:p>
      <w:r>
        <w:t>En suivant le même raisonnement, il appartiendra ainsi à la cour cantonale de définir l'indemnité qui sera due pour la procédure de première instance, en tenant compte de l'acquittement partiel des recourants ainsi que de l'acquittement total de C.A.________. Le recours doit donc être admis aussi sur ce point, le jugement attaqué annulé et la cause renvoyée à l'autorité cantonale afin qu'elle indique pour quels motifs et dans quelle mesure les recourants doivent être condamnés à payer aux intimés une indemnité à titre de dépens pour la procédure de première instance (cf. art. 112 al. 3 LTF ).</w:t>
      </w:r>
    </w:p>
    <w:p>
      <w:r>
        <w:rPr>
          <w:b/>
        </w:rPr>
        <w:t>E. 4</w:t>
      </w:r>
    </w:p>
    <w:p>
      <w:r>
        <w:t>La recourante soutient encore qu'elle aurait dû se voir allouer une indemnité pour ses dépens à titre de l' art. 429 CPP .</w:t>
      </w:r>
    </w:p>
    <w:p>
      <w:r>
        <w:rPr>
          <w:b/>
        </w:rPr>
        <w:t>E. 4.1.1</w:t>
      </w:r>
    </w:p>
    <w:p>
      <w:r>
        <w:t>Dans le cadre d'un recours en matière pénale, le Tribunal fédéral contrôle uniquement l'application correcte par l'autorité cantonale du droit fédéral en vigueur au moment où celle-ci a statué ( ATF 145 IV 137 consid. 2.6 ss; 129 IV 49 consid. 5.3). Le jugement attaqué ayant été rendu le 4 décembre 2023, il n'y a pas lieu en l'état de prendre en compte les modifications du Code de procédure pénale entrées en vigueur le 1er janvier 2024 (arrêts 6B_113/2024 du 14 juin 2024 consid. 1.1; 6B_987/2023 du 21 février 2024 consid. 2.2.1; 7B_1008/2023 du 12 janvier 2024 consid. 2.2), en particulier celles concernant l' art. 429 CPP .</w:t>
      </w:r>
    </w:p>
    <w:p>
      <w:r>
        <w:rPr>
          <w:b/>
        </w:rPr>
        <w:t>E. 4.1.2</w:t>
      </w:r>
    </w:p>
    <w:p>
      <w:r>
        <w:t>Selon l'art. 429 al. 1 let. a aCPP, si le prévenu est acquitté totalement ou en partie ou s'il bénéficie d'une ordonnance de classement, il a droit à une indemnité pour les dépenses occasionnées par l'exercice raisonnable de ses droits de procédure. Aux termes de l' art. 436 al. 1 CPP , les prétentions en indemnités et en réparation du tort moral dans la procédure de recours, respectivement d'appel, sont régies par les art. 429 à 434 CPP. Selon l' art. 436 al. 2 CPP , si ni un acquittement total ou partiel, ni un classement de la procédure ne sont prononcés mais que le prévenu obtient gain de cause sur d'autres points, il a droit à une juste indemnité pour ses dépenses. La question de l'indemnisation du prévenu ( art. 429 CPP ) doit être traitée en relation avec celle des frais ( art. 426 CPP ). Si le prévenu supporte les frais en application de l' art. 426 al. 1 ou 2 CPP , une indemnité est en règle générale exclue ( ATF 137 IV 352 consid. 2.4.2; arrêts 6B_457/2021 du 22 octobre 2021 consid. 6.4; 6B_2/2021 du 25 juin 2021 consid. 1.1.1; 6B_1047/2020 précité consid. 2). Si le prévenu est libéré d'un chef d'accusation et condamné pour un autre, les frais relatifs à sa condamnation seront mis à sa charge et il aura respectivement droit à une indemnité correspondant à son acquittement partiel (arrêts 6B_1047/2020 du 5 mai 2021 consid. 2.1; 6B_110/2015 du 16 février 2016 consid. 2). Dans ce dernier cas, les autorités pénales doivent avoir renoncé à poursuivre le prévenu ou à le condamner pour une partie des infractions envisagées ou des faits retenus dans l'acte d'accusation et ces infractions ou ces faits doivent être à l'origine des dépenses et des dommages subis par le prévenu. L'indemnité sera due si les infractions abandonnées par le tribunal revêtent, globalement considérées, une certaine importance et que les autorités de poursuite pénale ont ordonné des actes de procédure en relation avec les accusations correspondantes (arrêts 6B_1047/2020 précité consid. 2.1; 6B_1379/2019 du 13 août 2020 consid. 9.2; 6B_572/2018 du 1er octobre 2018 consid. 5.1.3).</w:t>
      </w:r>
    </w:p>
    <w:p>
      <w:r>
        <w:rPr>
          <w:b/>
        </w:rPr>
        <w:t>E. 4.1.3</w:t>
      </w:r>
    </w:p>
    <w:p>
      <w:r>
        <w:t>En vertu de l' art. 430 al. 1 let. a CPP , l'autorité pénale peut réduire ou refuser l'indemnité ou la réparation du tort moral lorsque le prévenu a provoqué illicitement et fautivement l'ouverture de la procédure ou a rendu plus difficile la conduite de celle-ci. L' art. 430 al. 1 let. a CPP est le pendant de l' art. 426 al. 2 CPP en matière de frais. La question de l'indemnisation doit être tranchée après la question des frais. Dans cette mesure, la décision sur les frais préjuge de la question de l'indemnisation. Il en résulte qu'en cas de condamnation aux frais, il n'y a pas lieu d'octroyer de dépens ou de réparer le tort moral ( ATF 137 IV 352 consid. 2.4.2). Lorsque la condamnation aux frais n'est que partielle, la réduction de l'indemnité devrait s'opérer dans la même mesure (arrêts 6B_501/2020 du 15 décembre 2020 consid. 4.1.2; 6B_1238/2017 du 12 avril 2018 consid. 2.1; 6B_556/2017 du 15 mars 2018 consid. 2.5).</w:t>
      </w:r>
    </w:p>
    <w:p>
      <w:r>
        <w:rPr>
          <w:b/>
        </w:rPr>
        <w:t>E. 4.2</w:t>
      </w:r>
    </w:p>
    <w:p>
      <w:r>
        <w:t>Sur ce point également, le jugement attaqué ne permet pas de comprendre pourquoi, malgré un acquittement partiel, la recourante n'a pu obtenir aucune indemnité, ni en première ni en deuxième instance, fondée sur l'art. 429 al. 1 let. a aCPP. Il appartiendra ainsi également à l'autorité cantonale de compléter sa motivation à cet égard (cf. art. 112 al. 3 LTF ). Il y a dès lors lieu de renvoyer la cause à la cour cantonale pour qu'elle statue à nouveau sur une éventuelle indemnité de défense de la recourante pour la procédure de première instance, suivant en cela la nouvelle décision sur la répartition des frais (cf. supra consid. 3.3.1). Il lui appartiendra également de statuer sur une éventuelle indemnité de deuxième instance en expliquant pour quels motifs et dans quelle mesure la recourante en aurait ou pas droit.</w:t>
      </w:r>
    </w:p>
    <w:p>
      <w:r>
        <w:rPr>
          <w:b/>
        </w:rPr>
        <w:t>E. 5</w:t>
      </w:r>
    </w:p>
    <w:p>
      <w:r>
        <w:t>Au vu de ce qui précède, les recours 6B 271/2024 et 6B_316/2024 doivent être partiellement admis et le jugement attaqué partiellement annulé dans le sens des considérants qui précèdent. Pour le reste, les recours doivent être rejetés dans la mesure où ils sont recevables. Les recourants, qui succombent dans une large mesure, ( art. 66 al. 1 LTF ), supporteront une partie des frais judiciaires ( art. 66 al. 1 LTF ). La recourante peut prétendre à des dépens réduits, à la charge du canton de Vaud, s'agissant de l'aspect du recours pour lequel elle obtient gain de cause. Le recourant n'a pas droit à des dépens dès lors qu'il n'est pas assisté par un avocat et qu'il n'a pas démontré avoir engagé d'autres frais pour le dépôt de son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