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6B_270/2008 vom 13. Juni 2008</w:t>
      </w:r>
    </w:p>
    <w:p>
      <w:r>
        <w:t>Bundesgericht, 2008-06-13, FR</w:t>
      </w:r>
    </w:p>
    <w:p>
      <w:r>
        <w:rPr>
          <w:b/>
        </w:rPr>
        <w:t xml:space="preserve">Quelle: </w:t>
      </w:r>
      <w:r>
        <w:t>https://mcp.opencaselaw.ch/entscheid/bger_6B_270_2008</w:t>
      </w:r>
    </w:p>
    <w:p>
      <w:r>
        <w:t>FR: TF 6B_270/2008 du 13 juin 2008</w:t>
      </w:r>
    </w:p>
    <w:p>
      <w:r>
        <w:t>IT: TF 6B_270/2008 del 13 giugno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reproche tout d'abord aux autorités cantonales une violation du principe de l'accusation.</w:t>
      </w:r>
    </w:p>
    <w:p>
      <w:r>
        <w:rPr>
          <w:b/>
        </w:rPr>
        <w:t>E. 2.1</w:t>
      </w:r>
    </w:p>
    <w:p>
      <w:r>
        <w:t>La portée et l'étendue du principe de l'accusation sont déterminées en premier lieu par le droit cantonal, dont le Tribunal fédéral examine l'application sous l'angle restreint de l'arbitraire ( ATF 126 I 19 consid. 2a p. 22). Si la protection que ce droit accorde aux parties apparaît insuffisante, le justiciable peut invoquer les garanties minimales découlant de la Constitution et de la CEDH, dont le Tribunal fédéral vérifie librement si elles ont été respectées ( ATF 126 I 19 consid. 2a p. 22).</w:t>
      </w:r>
    </w:p>
    <w:p>
      <w:r>
        <w:t>Le recourant n'invoque précisément aucune garantie spécifique déduite du droit de procédure cantonal. Il ne tente pas de démontrer que ce dernier lui offrirait une protection plus étendue que les droits conventionnel et constitutionnel fédéral ( art. 106 al. 2 LTF ), si bien que l'on peut se limiter à examiner cette question à la lumière de ces dernières dispositions.</w:t>
      </w:r>
    </w:p>
    <w:p>
      <w:r>
        <w:rPr>
          <w:b/>
        </w:rPr>
        <w:t>E. 2.2</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2.2.1</w:t>
      </w:r>
    </w:p>
    <w:p>
      <w:r>
        <w:t>En l'espèce, à teneur de la lettre A de l'ordonnance de renvoi du 13 juillet 2007, il était reproché au recourant:</w:t>
      </w:r>
    </w:p>
    <w:p>
      <w:r>
        <w:t>« D'avoir, à Genève, en 2007,</w:t>
      </w:r>
    </w:p>
    <w:p>
      <w:r>
        <w:t>sans droit,</w:t>
      </w:r>
    </w:p>
    <w:p>
      <w:r>
        <w:t>entreposé, expédié, transporté, importé, exporté ou passé en transit,</w:t>
      </w:r>
    </w:p>
    <w:p>
      <w:r>
        <w:t>offert, distribué, vendu, fait le courtage, procuré, prescrit, mis dans le commerce ou cédé,</w:t>
      </w:r>
    </w:p>
    <w:p>
      <w:r>
        <w:t>possédé, détenu, acheté ou acquis d'une autre manière des stupéfiants,</w:t>
      </w:r>
    </w:p>
    <w:p>
      <w:r>
        <w:t>pris des mesures à cette fin,</w:t>
      </w:r>
    </w:p>
    <w:p>
      <w:r>
        <w:t>en agissant soit seul, soit de concert avec C.________, c'est-à-dire en s'associant et en participant pleinement et sans réserve à la décision, l'organisation ou la réalisation de l'infraction dans une mesure et des conditions les faisant apparaître tous deux comme les auteurs principaux, chacun voulant les actes accomplis et le résultat recherché comme si c'était sa propre action, qu'il ait ou non pris part à l'exécution proprement dite,</w:t>
      </w:r>
    </w:p>
    <w:p>
      <w:r>
        <w:t>alors qu'il résidait à Genève depuis 2004 et avait déposé une demande d'asile en Suisse,</w:t>
      </w:r>
    </w:p>
    <w:p>
      <w:r>
        <w:t>qu'il était placé au foyer pour requérants d'asile de E.________,</w:t>
      </w:r>
    </w:p>
    <w:p>
      <w:r>
        <w:t>qu'il vivait partiellement chez son amie D.________,</w:t>
      </w:r>
    </w:p>
    <w:p>
      <w:r>
        <w:t>en s'adonnant au trafic de cocaïne depuis le domicile de cette dernière, situé au chemin F.________ 14, à G.________, pendant plusieurs semaines jusqu'à son interpellation, le 29 mai 2007,</w:t>
      </w:r>
    </w:p>
    <w:p>
      <w:r>
        <w:t>en conservant dans la cave du domicile de son amie 1726 grammes bruts de cocaïne, conditionnés en « doigts » et dissimulés dans un amplificateur de guitare électrique,</w:t>
      </w:r>
    </w:p>
    <w:p>
      <w:r>
        <w:t>en conservant dans cet appartement une caissette métallique contenant 23'620 francs et 4230 euros provenant du trafic de stupéfiants,</w:t>
      </w:r>
    </w:p>
    <w:p>
      <w:r>
        <w:t>en vendant au moins 40 grammes au total de cocaïne à A.________, dont 20 grammes le 29 mai 2007 près de la gare de Cornavin,</w:t>
      </w:r>
    </w:p>
    <w:p>
      <w:r>
        <w:t>en vendant au moins 40 grammes au total de cocaïne à B.________, dans le courant des mois d'avril et de mai 2007, dont 10,9 grammes bruts de cocaïne le 29 mai 2007, après l'avoir retrouvé au restaurant H.________,</w:t>
      </w:r>
    </w:p>
    <w:p>
      <w:r>
        <w:t>en agissant avec cette circonstance aggravante qu'il s'agit d'un cas grave [...] ».</w:t>
      </w:r>
    </w:p>
    <w:p>
      <w:r>
        <w:rPr>
          <w:b/>
        </w:rPr>
        <w:t>E. 2.2.2</w:t>
      </w:r>
    </w:p>
    <w:p>
      <w:r>
        <w:t>Le recourant, qui interprète l'acte d'accusation en ce sens que cinq comportements distincts lui ont été reprochés (s'adonner au trafic, conserver les sommes d'argent, vendre de la cocaïne à A.________ et en vendre à B.________) estime que la Cour correctionnelle a violé le principe de l'accusation en n'écartant pas de son verdict de culpabilité le premier comportement décrit (s'adonner au trafic de stupéfiants), qui ne permettrait pas d'identifier les quantités vendues et la fréquence des transactions.</w:t>
      </w:r>
    </w:p>
    <w:p>
      <w:r>
        <w:t>Quant à la Cour de cassation cantonale, saisie du même grief, elle a jugé que l'ordonnance de renvoi ne visait qu'un seul comportement (s'être adonné à un trafic de stupéfiants) qui n'était que précisé par les quatre phrases suivantes décrivant concrètement de quels actes était constitué ce trafic.</w:t>
      </w:r>
    </w:p>
    <w:p>
      <w:r>
        <w:rPr>
          <w:b/>
        </w:rPr>
        <w:t>E. 2.2.3</w:t>
      </w:r>
    </w:p>
    <w:p>
      <w:r>
        <w:t>Cette dernière interprétation trouve appui dans le jugement de première instance, dans lequel la Cour correctionnelle sans jury a relevé qu'« inculpé par le juge d'instruction, X.________ a reconnu les faits qui lui étaient reprochés, soit la vente de plusieurs dizaines de grammes de cocaïne à A.________ et B.________ ainsi que la conservation, dans la cave du domicile de son amie D.________, de 1726 grammes bruts de cocaïne et de l'argent découvert dans la caissette métallique » (jugement, p. 9). Rien n'indique, par ailleurs, dans ce jugement qu'un trafic distinct de ces actes ait été retenu à la charge du recourant. Au stade de la fixation de la peine, en particulier, la cour correctionnelle a relevé que la faute du recourant était lourde « eu égard à la quantité de cocaïne qu'il stockait au domicile de son amie, qui représente une valeur marchande de plusieurs dizaines de milliers de francs suisses, et au fait qu'il a vendu à plusieurs reprises et pendant plusieurs semaines de la drogue à des tiers. » La cour correctionnelle en a déduit qu'il apparaissait comme un grossiste ou à tout le moins comme un semi-grossiste » (jugement, p. 14). On ne saurait lui en faire grief, compte tenu, en particulier, des quantités de drogue retrouvées en possession du recourant, que ce dernier ne conteste pas.</w:t>
      </w:r>
    </w:p>
    <w:p>
      <w:r>
        <w:t>Le recourant souligne, en revanche, qu'il lui a été reproché, pour justifier la peine infligée d'avoir vendu à plusieurs reprises et pendant plusieurs semaines de la drogue à des tiers. Il ne conteste cependant pas avoir vendu au moins 40 grammes au total de cocaïne à A.________, dont 20 grammes le 29 mai 2007 près de la gare de Cornavin, et au moins 40 grammes au total de cocaïne à B.________, dans le courant des mois d'avril et de mai 2007, dont 10,9 grammes bruts de cocaïne le 29 mai 2007, après l'avoir retrouvé au restaurant H.________. Or, ces seules transactions permettent déjà de retenir qu'il a vendu à plusieurs reprises et pendant plusieurs semaines de la drogue à des tiers. Il ne conteste pas non plus que les sommes trouvées en sa possession provinssent d'un trafic de drogue. Contrairement à ce qu'il soutient, rien n'indique donc, dans le jugement de la cour correctionnelle, que cette dernière aurait, en sus de la vente de ces quantités de cocaïne, de la détention des 1726 grammes et des sommes d'argent provenant d'un trafic de stupéfiants, reproché au recourant un autre trafic qui aurait constitué un comportement indépendant des actes précités.</w:t>
      </w:r>
    </w:p>
    <w:p>
      <w:r>
        <w:rPr>
          <w:b/>
        </w:rPr>
        <w:t>E. 2.2.4</w:t>
      </w:r>
    </w:p>
    <w:p>
      <w:r>
        <w:t>En définitive l'interprétation du recourant ne trouve appui que dans un seul et unique passage de l'arrêt entrepris, dans lequel la cour de cassation genevoise a indiqué, en relation avec la fixation de la peine et pour répondre à un grief du recourant que, s'agissant d'établir la vente à des tiers, il fallait tenir compte des ventes qui ont généré des sommes de 23'620 francs et 4230 euros dont il avait reconnu qu'elles provenaient du trafic de drogue (arrêt entrepris, consid. 4.2, p. 7/9), ce qui pourrait laisser sous-entendre que ces actes de vente auraient, en plus des ventes à B.________ et A.________, constitué des actes de trafic distincts.</w:t>
      </w:r>
    </w:p>
    <w:p>
      <w:r>
        <w:t>Cet élément ne ressort cependant pas du jugement de la cour correctionnelle. Comme on l'a vu ci-dessus (consid. 2.2.3), il n'est par ailleurs pas nécessaire pour justifier que le recourant a vendu à plusieurs reprises et pendant plusieurs semaines de la drogue à des tiers. Ce seul ajout maladroit ne permet donc pas à lui seul d'imposer l'interprétation de l'acte d'accusation soutenue par le recourant. On peut donc considérer que l'acte d'accusation doit être interprété en ce sens que la mention d'un trafic de drogue figurant en premier lieu dans l'acte d'accusation était explicitée par les quatre comportements suivants. Ainsi interprété, l'acte d'accusation se révèle suffisamment précis pour que le recourant ait pu exercer ses droits à la défense. Il n'apparaît par ailleurs pas que le recourant ait été condamné à raison de faits qui n'y auraient pas été mentionnés. Le grief est infondé.</w:t>
      </w:r>
    </w:p>
    <w:p>
      <w:r>
        <w:rPr>
          <w:b/>
        </w:rPr>
        <w:t>E. 3</w:t>
      </w:r>
    </w:p>
    <w:p>
      <w:r>
        <w:t>Le recourant soutient ensuite que les autorités cantonales auraient violé la présomption d'innocence en le condamnant à raison d'un trafic insuffisamment établi. Ce grief repose sur la même interprétation erronée de l'acte d'accusation que le précédent. On peut renvoyer à ce qui vient d'être exposé sur ce point, étant précisé que le recourant ne soutient pas que les autorités cantonales auraient violé la présomption d'innocence en retenant à sa charge les quatre autres comportements décrits dans l'acte d'accusation.</w:t>
      </w:r>
    </w:p>
    <w:p>
      <w:r>
        <w:rPr>
          <w:b/>
        </w:rPr>
        <w:t>E. 4</w:t>
      </w:r>
    </w:p>
    <w:p>
      <w:r>
        <w:t>Le recourant conteste ensuite la peine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w:t>
      </w:r>
    </w:p>
    <w:p>
      <w:r>
        <w:rPr>
          <w:b/>
        </w:rPr>
        <w:t>E. 4.2</w:t>
      </w:r>
    </w:p>
    <w:p>
      <w:r>
        <w:t>Comme l'ancien art. 63 CP , l' 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4.3</w:t>
      </w:r>
    </w:p>
    <w:p>
      <w:r>
        <w:t>Dans le domaine spécifique des infractions à la LStup, le Tribunal fédéral a, en outre, dégagé les principes suivants.</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4.4</w:t>
      </w:r>
    </w:p>
    <w:p>
      <w:r>
        <w:t>Dans la mesure où le recourant reproche à la cour cantonale d'avoir retenu à sa charge, pour qualifier sa faute de très lourde, en plus de la quantité de cocaïne qu'il stockait, représentant une valeur de plusieurs dizaines de milliers de francs, le fait d'avoir vendu à plusieurs reprises et pendant plusieurs semaines de la drogue à des tiers, on peut renvoyer à ce qui a été exposé ci-dessus (consid. 2.2.3 et 2.2.4).</w:t>
      </w:r>
    </w:p>
    <w:p>
      <w:r>
        <w:rPr>
          <w:b/>
        </w:rPr>
        <w:t>E. 4.5</w:t>
      </w:r>
    </w:p>
    <w:p>
      <w:r>
        <w:t>Pour le surplus, la cour correctionnelle a tenu compte, dans la fixation de la peine des quantités de stupéfiants en cause représentant une valeur marchande de plusieurs dizaine de milliers de francs, de l'activité du recourant, considérée comme celle d'un semi-grossiste tout au moins, du fait qu'il a vendu de la cocaïne à plusieurs reprises et pendant plusieurs semaines à des tiers, ainsi que de ses mobiles, dont les autorités cantonales ont retenu qu'ils relevaient de l'appât du gain. La cour correctionnelle ne s'est ainsi pas fondée uniquement sur les quantités de stupéfiants en cause, étant précisé, au demeurant, qu'elles ne sont pas négligeables, mais sur l'ensemble des éléments pertinents, soit notamment l'étendue de l'activité du recourant. Ce dernier ne cite, du reste aucune circonstance précise que les autorités cantonales auraient méconnu. Pour être complet, on peut cependant encore relever l'existence d'une précédente condamnation (le 1er décembre 2004) pour un délit en matière de stupéfiants (jugement, p. 15), qui constitue un élément supplémentaire justifiant la quotité de la sanction infligée. Dans ces conditions, il n'apparaît pas que la peine de privation de liberté, qui demeure dans le premier quart de l'échelle des sanctions entrant en considération (art. 19 ch. 1 dernier alinéa LStup en corrélation avec l' art. 40 CP ) procède d'un excès ou d'un abus du large pouvoir d'appréciation dont dispose le juge en la matière.</w:t>
      </w:r>
    </w:p>
    <w:p>
      <w:r>
        <w:t>Le grief est infondé.</w:t>
      </w:r>
    </w:p>
    <w:p>
      <w:r>
        <w:rPr>
          <w:b/>
        </w:rPr>
        <w:t>E. 5</w:t>
      </w:r>
    </w:p>
    <w:p>
      <w:r>
        <w:t>Le recourant succombe. Son recours était d'emblée dénué de chances de succès, si bien que l'assistance judiciaire doit être refusée ( art. 64 al. 1 LTF ). Il supporte les frais de la cause, qui peuvent être réduits pour tenir compte de sa situation financière, qui n'apparaît pas favorable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