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269/2019 vom 7. März 2019</w:t>
      </w:r>
    </w:p>
    <w:p>
      <w:r>
        <w:t>Bundesgericht, 2019-03-07, FR</w:t>
      </w:r>
    </w:p>
    <w:p>
      <w:r>
        <w:rPr>
          <w:b/>
        </w:rPr>
        <w:t xml:space="preserve">Quelle: </w:t>
      </w:r>
      <w:r>
        <w:t>https://mcp.opencaselaw.ch/entscheid/bger_6B_269_2019</w:t>
      </w:r>
    </w:p>
    <w:p>
      <w:r>
        <w:t>FR: TF 6B 269/2019 du 7 mars 2019</w:t>
      </w:r>
    </w:p>
    <w:p>
      <w:r>
        <w:t>IT: TF 6B 269/2019 del 7 marzo 2019</w:t>
      </w:r>
    </w:p>
    <w:p>
      <w:pPr>
        <w:pStyle w:val="Heading2"/>
      </w:pPr>
      <w:r>
        <w:t>Regeste</w:t>
      </w:r>
    </w:p>
    <w:p>
      <w:r>
        <w:t>Irrecevabilité formelle du recours en matière pénale | Infractions</w:t>
      </w:r>
    </w:p>
    <w:p>
      <w:pPr>
        <w:pStyle w:val="Heading2"/>
      </w:pPr>
      <w:r>
        <w:t>Erwägungen</w:t>
      </w:r>
    </w:p>
    <w:p>
      <w:r>
        <w:rPr>
          <w:b/>
        </w:rPr>
        <w:t>E. 1</w:t>
      </w:r>
    </w:p>
    <w:p>
      <w:r>
        <w:t>Par jugement du 13 juillet 2018, le Tribunal correctionnel de l'arrondissement de la Broye et du Nord vaudois a condamné X.________, pour vol par métier, violation de domicile, tentative de violation de domicile, vol d'usage, contravention à la LStup et infraction à la LEtr (depuis le 1er janvier 2019 : LEI), à une peine privative de liberté de 30 mois ainsi qu'à une amende de 1'000 francs. Il a en outre ordonné l'expulsion du prénommé du territoire suisse pour une durée de 10 ans. Par jugement du 20 décembre 2018, la Cour d'appel pénale du Tribunal cantonal du canton de Vaud, statuant sur les appels formés par X.________ et par le ministère public contre ce jugement, a intégralement confirmé celui-ci. X.________ forme un recours en matière pénale au Tribunal fédéral contre le jugement du 20 décembre 2018, en concluant en substance à sa réforme en ce sens que son expulsion du territoire suisse n'est pas ordonnée.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n'explique aucunement dans quelle mesure le jugement attaqué violerait le droit, mais se contente d'annoncer avoir des "éléments nouveaux" à faire valoir, sans autres précisions. Pour le reste, le recourant produit en vrac diverses pièces, dont il n'explique pas ce qu'il conviendrait de déduire et qui, dans la mesure où elles ne ressortent pas du dossier de la cause, sont irrecevables (cf. art. 99 al. 1 LTF ).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