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6B_266/2018 vom 18. März 2019</w:t>
      </w:r>
    </w:p>
    <w:p>
      <w:r>
        <w:t>Bundesgericht, 2019-03-18, DE</w:t>
      </w:r>
    </w:p>
    <w:p>
      <w:r>
        <w:rPr>
          <w:b/>
        </w:rPr>
        <w:t xml:space="preserve">Quelle: </w:t>
      </w:r>
      <w:r>
        <w:t>https://mcp.opencaselaw.ch/entscheid/bger_6B_266_2018</w:t>
      </w:r>
    </w:p>
    <w:p>
      <w:r>
        <w:t>FR: TF 6B_266/2018 du 18 mars 2019</w:t>
      </w:r>
    </w:p>
    <w:p>
      <w:r>
        <w:t>IT: TF 6B_266/2018 del 18 marzo 2019</w:t>
      </w:r>
    </w:p>
    <w:p>
      <w:pPr>
        <w:pStyle w:val="Heading2"/>
      </w:pPr>
      <w:r>
        <w:t>Erwägungen</w:t>
      </w:r>
    </w:p>
    <w:p>
      <w:r>
        <w:rPr>
          <w:b/>
        </w:rPr>
        <w:t>E. 1.1</w:t>
      </w:r>
    </w:p>
    <w:p>
      <w:r>
        <w:t>Der Beschwerdeführer macht eine Verletzung des Anklageprinzips geltend. Die Anklageschrift enthalte weder einen konkreten Tatvorwurf noch eine Umschreibung der subjektiven Tatbestandselemente. Er müsse mutmassen, was er gemacht haben könnte.</w:t>
      </w:r>
    </w:p>
    <w:p>
      <w:r>
        <w:rPr>
          <w:b/>
        </w:rPr>
        <w:t>E. 1.2</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(Urteil 6B_684/2017 vom 13. März 2018 E. 2.2 mit Hinweisen). Die Schilderung des objektiven Tatgeschehens reicht aus, wenn sich daraus die Umstände ergeben, aus denen auf einen vorhandenen Vorsatz geschlossen werden kann (Urteil 6B_510/2016 vom 13. Juli 2017 E. 3.1 mit Hinweisen).</w:t>
      </w:r>
    </w:p>
    <w:p>
      <w:r>
        <w:rPr>
          <w:b/>
        </w:rPr>
        <w:t>E. 1.3</w:t>
      </w:r>
    </w:p>
    <w:p>
      <w:r>
        <w:t>Wie bereits die Vorinstanz zu Recht erwägt (vgl. angefochtenes Urteil, E. I. 6. S. 8), geht aus der Anklage (kant. Akten, act. 28) klar hervor, durch welches Verhalten der Beschwerdeführer die ihm vorgeworfenen Delikte jeweils erfüllt haben soll. Es war für ihn ohne Weiteres verständlich und nachvollziehbar, welches konkrete Verhalten er in objektiver Hinsicht verwirklicht haben soll. Auch in subjektiver Hinsicht enthält die Anlageschrift jeweils eine genügend konkrete Umschreibung. Entgegen der Kritik des Beschwerdeführers sind die entsprechenden subjektiven Tatbestandselemente (Wissen und Willen) unabhängig davon, dass aus dem objektiven Tatgeschehen auf seinen Vorsatz geschlossen werden könnte, ausdrücklich umschrieben. Gestützt auf die vorliegende Anklageschrift war es dem Beschwerdeführer jedenfalls zweifellos möglich, seine Verteidigungsrechte angemessen auszuüben. Eine Verletzung des Anklageprinzips ist damit nicht ersichtlich.</w:t>
      </w:r>
    </w:p>
    <w:p>
      <w:r>
        <w:rPr>
          <w:b/>
        </w:rPr>
        <w:t>E. 2.1</w:t>
      </w:r>
    </w:p>
    <w:p>
      <w:r>
        <w:t>Der Beschwerdeführer rügt weiter eine unrichtige Feststellung des Sachverhalts. Die mit Gift präparierte Taube sei unbekannter Rasse und nicht aus seinem Schlag gewesen. Dass eine Taube immer zu ihrem Schlag zurückkehre, sei eine offensichtlich unrichtige Behauptung. Ausser der Feststellung, er sei nervös, unwirsch und teilweise nicht zusammenarbeitswillig gewesen, liege nichts gegen ihn vor. Zudem verliere er regelmässig Tauben.</w:t>
      </w:r>
    </w:p>
    <w:p>
      <w:r>
        <w:rPr>
          <w:b/>
        </w:rPr>
        <w:t>E. 2.2</w:t>
      </w:r>
    </w:p>
    <w:p>
      <w:r>
        <w:t>Die Vorinstanz erwägt, die mit dem Gift Carbofuran präparierte und farblich markierte Taube der Rasse "W.________" habe aus dem Schlag des Beschwerdeführers gestammt. Er sei Züchter dieser Rasse. Nach seinen eigenen Angaben sei sein Taubenschlag der einzige mit "W.________"-Tauben in V.________ gewesen.</w:t>
      </w:r>
    </w:p>
    <w:p>
      <w:r>
        <w:t>Am Tattag sei die betroffene Taube trotz zwischenzeitlichen Verscheuchens durch den Beschwerdeführer ins Ausfluggehege dessen Taubenschlags geflogen. Auf Aufforderung eines Polizeibeamten, die Taube einzufangen, habe der Beschwerdeführer sie ergriffen und trotz zuvor versprochener Kooperation aus seinem Schlag geworfen. Dadurch habe er klar gezeigt, dass er um die inkriminierten Umstände dieses Tieres gewusst habe. Nachdem die Taube wiederum in das Ausfluggehege zurückgeflogen sei, habe sie vom Tierrettungsdienst eingefangen werden können.</w:t>
      </w:r>
    </w:p>
    <w:p>
      <w:r>
        <w:t>Sodann sei auf dem Nachbargrundstück des Taubenschlags ein Rupf mit Taubenfedern gefunden worden. Auf diesen Federn seien ebenfalls Carbofuran und ein Markierungs-Farbstoff festgestellt worden. Beim Beschwerdeführer sei ein Markierungsspray sichergestellt worden, dessen Farbstoff mit demjenigen am Gefieder der fraglichen Taube und des Rupfs auf dem Nachbargrundstück identisch sei. Darüber hinaus habe der Beschwerdeführer laut Polizeibericht und späterer Zeugenaussage des Polizeibeamten diesem gegenüber angegeben, dass er die Taube mit Farbe eingesprayt habe.</w:t>
      </w:r>
    </w:p>
    <w:p>
      <w:r>
        <w:t>Der Beschwerdeführer habe mit seinen Tauben an Taubenflugwettkämpfen teilgenommen, welche jeweils vom Heimschlag der Tauben aus betrieben würden. In seinen Unterlagen, insbesondere Legelisten und Wettflugprotokollen fänden sich des Öfteren Vermerke, laut welchen infolge Raubvogelangriffs Tauben verloren gegangen oder Wettflüge seiner Tauben abgebrochen worden seien. Damit sei auch sein Tatmotiv eruiert (angefochtenes Urteil, E. II. 1.2 S. 9 f. sowie 1.4 S. 13 f.).</w:t>
      </w:r>
    </w:p>
    <w:p>
      <w:r>
        <w:rPr>
          <w:b/>
        </w:rPr>
        <w:t>E. 2.3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6B_150/2017 vom 11. Januar 2018 E. 2; nicht publiziert in: BGE 144 IV 52 ; BGE 140 III 115 E. 2 S. 116; Urteil 6B_3/2016 vom 28. Oktober 2016 E. 2.2; je mit Hinweisen). Auf ungenügend begründete Rügen oder bloss allgemein gehaltene appellatorische Kritik am angefochtenen Entscheid tritt das Bundesgericht nicht ein ( BGE 141 IV 249 E. 1.3.1 S. 253, 142 III 364 E. 2.4 S. 368).</w:t>
      </w:r>
    </w:p>
    <w:p>
      <w:r>
        <w:rPr>
          <w:b/>
        </w:rPr>
        <w:t>E. 2.4</w:t>
      </w:r>
    </w:p>
    <w:p>
      <w:r>
        <w:t>Der Beschwerdeführer bestreitet zwar die tatsächlichen Feststellungen der Vorinstanz und beanstandet verschiedentlich ihre Beweiswürdigung. In der Beschwerdeschrift ist jedoch weder eine ausdrückliche Willkürrüge zu finden noch legt er darin substanziiert dar, inwiefern der angefochtene Entscheid willkürlich sein soll. Auf die betreffenden Vorbringen ist deshalb nicht einzutreten. Der Beschwerdeführer hätte klar und substanziiert darlegen müssen, inwiefern die angefochtenen Feststellungen offensichtlich unhaltbar sind oder mit der tatsächlichen Situation in klarem Widerspruch stehen und dass die vorhandenen Beweise andere Schlussfolgerungen geradezu aufdrängen.</w:t>
      </w:r>
    </w:p>
    <w:p>
      <w:r>
        <w:t>Ohnedem ist nicht ersichtlich, weshalb der von der Vorinstanz überzeugend erstellte Sachverhalt in geradezu willkürlicher Weise nicht den Tatsachen entsprechen sollte. Vielmehr gab der Beschwerdeführer im Einklang mit dem angefochtenen Sachverhalt etwa zu Protokoll, er züchte seit dem Jahr 2004 Tauben und halte "W.________'s" (kant. Akten, act. 1/Protokoll, S. 15). Zuvor führte er aus, sein Taubenschlag sei der einzige in V.________ (kant. Akten, act. 1/5/3, S. 3). Entgegen seiner Behauptung, die eingeflogene Taube habe nicht ihm gehört, erkläre der Beschwerdeführer gegenüber dem Polizeibeamten überdies, er habe diese Taube eingesprayt und beklagte sich, dass er nun nicht einmal mehr seine Tauben einsprayen dürfe (kant. Akten, act. 6/2, S. 4 und 6 f.). Auch die vorinstanzlichen Schlussfolgerungen zur Täterschaft des Beschwerdeführers im Zusammenhang mit den Funden auf dem Nachbargrundstück seines Taubenschlags sind plausibel. Die Vorbringen des Beschwerdeführers, wonach die Stadtgärtnerei bis ins Jahr 2013 schaufelweise Carbofuran auf den städtischen Parkanlagen verteilt habe und auch andere Züchter denselben Markierungs-Farbstoff verwendeten, belegt keine Willkür. Die vorinstanzliche Schlussfolgerung, die mit Gift präparierte Taube der Rasse "W.________" stamme aus dem Schlag des Beschwerdeführers, ist folglich zumindest nicht offensichtlich unhaltbar.</w:t>
      </w:r>
    </w:p>
    <w:p>
      <w:r>
        <w:rPr>
          <w:b/>
        </w:rPr>
        <w:t>E. 3.1</w:t>
      </w:r>
    </w:p>
    <w:p>
      <w:r>
        <w:t>Der Beschwerdeführer trägt im Übrigen vor, der Gutachter Prof. Dr. A.________ sei befangen gewesen. Ein Polizeibeamter habe schon am Tag der Verhaftung mit dem Gutachter E-Mails bezüglich der beschlagnahmten Taube ausgetauscht. Letzterer habe damals dieselbe Meinung vertreten wie später im Gutachten und sei ausserdem für die Beurteilung des Sachverhalts nicht befähigt gewesen. Die Vorinstanz habe ihm den Beweis des Gegenteils der gutachterlichen Behauptung, laut welcher eine Taube immer zu ihrem Schlag zurückkehre, verweigert.</w:t>
      </w:r>
    </w:p>
    <w:p>
      <w:r>
        <w:rPr>
          <w:b/>
        </w:rPr>
        <w:t>E. 3.2</w:t>
      </w:r>
    </w:p>
    <w:p>
      <w:r>
        <w:t>Die Vorinstanz erwägt, das Gutachten lasse an Klarheit, Verständlichkeit und Nachvollziehbarkeit nichts zu wünschen übrig. Die Kritik an der fachlichen Qualifikation des Gutachters sei polemisch und in keiner Weise fundiert. Der Umstand, dass der Polizeibeamte mit dem Gutachter vor Erstellung des Gutachtens Kontakt aufgenommen habe, begründe noch keine Befangenheit. Im Rahmen der gesamten Beweiswürdigung komme dem Gutachten sodann nicht ausschlaggebende, sondern vielmehr ergänzende Bedeutung zu (angefochtenes Urteil, E. II. 1.3 S. 11 f.).</w:t>
      </w:r>
    </w:p>
    <w:p>
      <w:r>
        <w:t>Die Beweisergänzungsanträge des Beschwerdeführers lehnte die Vorinstanz mit Präsidialverfügung vom 14. Juli 2017 mehrheitlich ab. Es bestehe kein Anspruch darauf, den Gutachter mit Drittpersonen als Zeugen zu konfrontieren, zumal diese keinerlei Angaben über den eingeklagten Sachverhalt machen könnten. Inwiefern das bei den Akten liegende Gutachten nicht schlüssig, offensichtlich falsch, unklar, unvollständig oder unrichtig sein soll, begründe der Beschwerdeführer nicht. Es sei deshalb nicht gerechtfertigt, ein Obergutachten anzuordnen. Die beantragten Beweisabnahmen erschienen aufgrund der Beweislage insgesamt nicht notwendig (kant. Akten, act. 86, S. 2 f.).</w:t>
      </w:r>
    </w:p>
    <w:p>
      <w:r>
        <w:rPr>
          <w:b/>
        </w:rPr>
        <w:t>E. 3.3.1</w:t>
      </w:r>
    </w:p>
    <w:p>
      <w:r>
        <w:t>Laut Art. 183 Abs. 3 StPO gelten für Sachverständige die Ausstandsgründe nach Art. 56 StPO . Demnach tritt eine in einer Strafbehörde tätige Person namentlich in den Ausstand, wenn sie in der Sache ein persönliches Interesse hat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 Gericht entschieden wird. Diese Verfahrensgarantie wird sinngemäss auf das Erfordernis der Unabhängigkeit und Unparteilichkeit von Sachverständigen übertragen ( BGE 132 V 93 E. 7.1; 126 III 249 E. 3c; je mit Hinweis).</w:t>
      </w:r>
    </w:p>
    <w:p>
      <w:r>
        <w:t>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 BGE 136 I 207 E. 3.1 S. 210; Urteil 6B_732/2012 vom 30. Mai 2013 E. 1.3.2 mit Hinweisen).</w:t>
      </w:r>
    </w:p>
    <w:p>
      <w:r>
        <w:rPr>
          <w:b/>
        </w:rPr>
        <w:t>E. 3.3.2</w:t>
      </w:r>
    </w:p>
    <w:p>
      <w:r>
        <w:t>Gutachten würdigt das Sachgericht grundsätzlich frei (vgl. Art. 10 Abs. 2 StPO ). Ob es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(vgl. BGE 141 IV 305 E. 6.6.1 S. 315 mit Hinweisen).</w:t>
      </w:r>
    </w:p>
    <w:p>
      <w:r>
        <w:rPr>
          <w:b/>
        </w:rPr>
        <w:t>E. 3.3.3</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Die Rüge unzulässiger antizipierter Beweiswürdigung prüft das Bundesgericht nur unter dem Aspekt der Willkür ( Art. 97 Abs. 1 BGG ; vgl. Urteil 6B_224/2017 vom 17. November 2017 E. 2.2 mit Hinweisen).</w:t>
      </w:r>
    </w:p>
    <w:p>
      <w:r>
        <w:rPr>
          <w:b/>
        </w:rPr>
        <w:t>E. 3.4</w:t>
      </w:r>
    </w:p>
    <w:p>
      <w:r>
        <w:t>Der Gutachter Prof. Dr. A.________, promovierter Zoologe und Taubenexperte, kommt in seinem Gutachten vom 18. August 2016 zusammengefasst zum Schluss, aufgrund der Rasse der sichergestellten Taube ("W.________'s" mit typischer Kopfform, perlfarbigem Auge und gut ausgeprägten Augenwarzen), der Verhaltenseigenschaften dieser Rasse (grosse Standorttreue) sowie des konkreten Verhaltens der Taube (trotz Verscheuchungsversuchen des Beschwerdeführers wiederholter Versuch, in den Schlag zurück zu fliegen) sei davon auszugehen, dass es sich beim Schlag des Beschwerdeführers um den Heim-Schlag der Taube gehandelt habe (kant. Akten, act. 8/10, S. 2 ff.).</w:t>
      </w:r>
    </w:p>
    <w:p>
      <w:r>
        <w:rPr>
          <w:b/>
        </w:rPr>
        <w:t>E. 3.4.1</w:t>
      </w:r>
    </w:p>
    <w:p>
      <w:r>
        <w:t>Ein E-Mail-Kontakt des Polizeibeamten mit dem Gutachter noch vor Erstellung des Gutachtens begründet mit der Vorinstanz keine Befangenheit oder den Anschein einer solchen. Die abweichende Schlussfolgerung des Gutachters von derjenigen des Beschwerdeführers stellt ebenso wenig einen Umstand dar, der bei objektiver Betrachtung geeignet ist, Misstrauen in seine Unparteilichkeit zu erwecken.</w:t>
      </w:r>
    </w:p>
    <w:p>
      <w:r>
        <w:rPr>
          <w:b/>
        </w:rPr>
        <w:t>E. 3.4.2</w:t>
      </w:r>
    </w:p>
    <w:p>
      <w:r>
        <w:t>Schon aus der Zusammenfassung des Gutachtens geht sodann hervor, dass der Gutachter seine Schlussfolgerung auf objektive Tatsachen und Kenntnisse der Ornithologie stützt. Das Gutachten ist schlüssig, gut nachvollziehbar und erscheint zumindest nicht offensichtlich unschlüssig. Die Vorinstanz darf deshalb ohne Verstoss gegen das Verbot der Willkür darauf abstellen. Sie erwägt ausserdem zutreffend, dass "W.________'s" selbst gemäss Ergebnis einer einfachen Suche im Internet (Wikipedia) in Sichtweite des heimatlichen Taubenschlages fliegen und sich dies mit der eigenen Darstellung des Beschwerdeführers deckt (kant. Akten, act. 1/Protokoll, S. 16 und act. 5/2, S. 9 f.).</w:t>
      </w:r>
    </w:p>
    <w:p>
      <w:r>
        <w:rPr>
          <w:b/>
        </w:rPr>
        <w:t>E. 3.4.3</w:t>
      </w:r>
    </w:p>
    <w:p>
      <w:r>
        <w:t>Der Beschwerdeführer beantragte vor Vorinstanz mit Schreiben vom 29. Mai 2017 u.a., Prof. Dr. B.________ und C.________ seien zusammen mit dem Gutachter zu einer Konfrontationseinvernahme vorzuladen und es sei ein Obergutachten erstellen zu lassen, das die Untauglichkeit des vorliegenden Gutachtens erstelle (kant. Akten, act. 70, S. 2). Mangels offensichtlich unhaltbarer Schlüsse des Gutachtens und der Beweiswürdigung der Vorinstanz (vgl. E. 2.4 hiervor) war diese jedoch nicht gehalten, die Beweisanträge des Beschwerdeführers betreffend die Zugehörigkeit der Taube gutzuheissen.</w:t>
      </w:r>
    </w:p>
    <w:p>
      <w:r>
        <w:rPr>
          <w:b/>
        </w:rPr>
        <w:t>E. 4</w:t>
      </w:r>
    </w:p>
    <w:p>
      <w:r>
        <w:t>Die Beschwerde ist abzuweisen, soweit darauf eingetreten werden kann. Die Gerichtskosten sind ausgangsgemäss dem Beschwerdeführer aufzuerlegen ( Art. 66 Abs. 1 BGG ). Das nachträgliche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