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265/2013 vom 26. August 2013</w:t>
      </w:r>
    </w:p>
    <w:p>
      <w:r>
        <w:t>Bundesgericht, 2013-08-26, DE</w:t>
      </w:r>
    </w:p>
    <w:p>
      <w:r>
        <w:rPr>
          <w:b/>
        </w:rPr>
        <w:t xml:space="preserve">Quelle: </w:t>
      </w:r>
      <w:r>
        <w:t>https://mcp.opencaselaw.ch/entscheid/bger_6B_265_2013</w:t>
      </w:r>
    </w:p>
    <w:p>
      <w:r>
        <w:t>FR: TF 6B 265/2013 du 26 août 2013</w:t>
      </w:r>
    </w:p>
    <w:p>
      <w:r>
        <w:t>IT: TF 6B 265/2013 del 26 agosto 2013</w:t>
      </w:r>
    </w:p>
    <w:p>
      <w:pPr>
        <w:pStyle w:val="Heading2"/>
      </w:pPr>
      <w:r>
        <w:t>Regeste</w:t>
      </w:r>
    </w:p>
    <w:p>
      <w:r>
        <w:t>Strafzumessung (versuchte vorsätzliche Tötung etc.); rechtliches Gehör | Strafrecht (allgemein)</w:t>
      </w:r>
    </w:p>
    <w:p>
      <w:pPr>
        <w:pStyle w:val="Heading2"/>
      </w:pPr>
      <w:r>
        <w:t>Erwägungen</w:t>
      </w:r>
    </w:p>
    <w:p>
      <w:r>
        <w:rPr>
          <w:b/>
        </w:rPr>
        <w:t>E. 1.1</w:t>
      </w:r>
    </w:p>
    <w:p>
      <w:r>
        <w:t>Soweit der Beschwerdeführer den tatsächlichen Feststellungen der Vorinstanz lediglich seine Sicht der Dinge gegenüberstellt, kann auf die Beschwerde nicht eingetreten werden. Er erhebt keine Willkürrüge (vgl. Art. 105 Abs. 1 und Art. 97 Abs. 1 BGG ; BGE 137 III 226 E. 4.2 S. 234 mit Hinweisen).</w:t>
      </w:r>
    </w:p>
    <w:p>
      <w:r>
        <w:rPr>
          <w:b/>
        </w:rPr>
        <w:t>E. 1.2</w:t>
      </w:r>
    </w:p>
    <w:p>
      <w:r>
        <w:t>Auf die Beschwerde kann weiter nicht eingetreten werden, soweit der Beschwerdeführer rügt, seine Aussagen an der Einvernahme vom 2. Juli 2009 seien nicht verwertbar (Beschwerde S. 8-10 N. 10-16 und S. 13 N. 27). Er setzt sich nicht mit den diesbezüglichen Erwägungen der Vorinstanz auseinander (Urteil S. 13-16 E. 5) und genügt damit den Begründungsanforderungen nicht ( Art. 42 Abs. 2 Satz 1 und Art. 106 Abs. 2 BGG ; BGE 136 I 65 E. 1.3.1 mit Hinweisen).</w:t>
      </w:r>
    </w:p>
    <w:p>
      <w:r>
        <w:rPr>
          <w:b/>
        </w:rPr>
        <w:t>E. 2.1</w:t>
      </w:r>
    </w:p>
    <w:p>
      <w:r>
        <w:t>Der Beschwerdeführer macht geltend, B.________ sei bei der Abgabe der Schüsse vor Ort gewesen. Dieser müsse u.a. Auskunft darüber geben können, ob er (der Beschwerdeführer) auf den Kontrahenten gezielt habe und ob dieser ebenfalls bewaffnet gewesen sei. Weder die Beschwerdegegnerin noch die Vorinstanz hätten die angemessenen Massnahmen getroffen, um B.________ zu befragen. Indem die Vorinstanz trotzdem annehme, eine Einvernahme sei nicht möglich und darauf verzichte, verletze sie Art. 6 Ziff. 3 lit. d EMRK , Art. 29 Abs. 2 sowie Art. 32 BV (Beschwerde S. 3-8 N. 1-9 und S. 13 N. 28 f.).</w:t>
      </w:r>
    </w:p>
    <w:p>
      <w:r>
        <w:rPr>
          <w:b/>
        </w:rPr>
        <w:t>E. 2.2</w:t>
      </w:r>
    </w:p>
    <w:p>
      <w:r>
        <w:t>Die Vorinstanz erwägt, nach B.________ sei erfolglos gefahndet worden. Der Beschwerdeführer habe zunächst ebenfalls keine hinreichenden Angaben über dessen Erreichbarkeit machen können. Als die Adresse bekannt gewesen sei, sei B.________ unter Zusicherung des freien Geleits zur Einvernahme vorgeladen worden. Die Berufungsverhandlung sei verschoben worden, weil er kein Visum erhalten habe. Trotz erneuter Vorladung sei er der verschobenen Verhandlung ohne Nachricht fern geblieben. Es bestünden keine Anhaltspunkte, dass die Beschwerdegegnerin ungenügend nachgeforscht habe. Es sei offensichtlich, dass sich B.________ dem vorliegenden Verfahren nicht stellen wolle. Insgesamt seien die angemessenen und zumutbaren Massnahmen zur Beschaffung seiner Aussagen vorgenommen worden. Angesichts seines bisherigen Verhaltens erscheine es nicht erfolgsversprechend, nachträglich noch den Rechtshilfeweg zu beschreiten (Urteil S. 11 f.). Das Beweismittel sei somit unerreichbar. Indes habe auch ein Schuldspruch zu ergehen, wenn dem Sachverhalt einzig die Angaben des Beschwerdeführers zugrunde gelegt würden, die er mit denjenigen von B.________ belegen wolle (Urteil S. 13 2. Abschnitt). Die Vorinstanz stellt fest, nach den übereinstimmenden Aussagen von C.________, dem Beschwerdeführer und A.________ habe sich Letzterer nach dem ersten Schuss hinter einem parkierten Personenwagen versteckt. Der Beschwerdeführer habe eingeräumt, den zweiten und dritten Schuss Richtung Garagentor bzw. Richtung Auto abgegeben zu haben, um A.________ am Behändigen der fallen gelassenen Waffe zu hindern. Gemäss Fotodokumentation seien die Projektile unterhalb des Dreiecksfensters bzw. im oberen Bereich der B-Säule des Fahrzeugs eingeschlagen. Damit sei erstellt, dass der Beschwerdeführer zwei Mal direkt auf A.________ geschossen habe (Urteil S. 21).</w:t>
      </w:r>
    </w:p>
    <w:p>
      <w:r>
        <w:rPr>
          <w:b/>
        </w:rPr>
        <w:t>E. 2.3</w:t>
      </w:r>
    </w:p>
    <w:p>
      <w:r>
        <w:t>Beruht der angefochtene Entscheid auf mehreren selbstständigen Begründungen, ist für jede einzelne darzutun, weshalb sie Recht verletzt. Ficht der Beschwerdeführer nur eine von zwei selbstständigen Begründungen an, bleibt der angefochtene Entscheid gestützt auf die unangefochtene Begründung im Ergebnis auch bestehen, wenn die erhobenen Einwände begründet sind. Die Beschwerde läuft in diesem Fall auf einen blossen Streit über Entscheidungsgründe hinaus, die für sich allein keine Beschwer bedeuten ( BGE 133 IV 119 E. 6.3; 121 IV 94 E. 1b; je mit Hinweisen).</w:t>
      </w:r>
    </w:p>
    <w:p>
      <w:r>
        <w:rPr>
          <w:b/>
        </w:rPr>
        <w:t>E. 2.4</w:t>
      </w:r>
    </w:p>
    <w:p>
      <w:r>
        <w:t>Der Beschwerdeführer setzt sich mit der vorinstanzlichen Begründung, er sei auch schuldig zu sprechen, wenn dem Sachverhalt lediglich seine (allenfalls von B.________ bestätigten) Aussagen zugrunde gelegt würden, nicht auseinander. Dass die Beweiswürdigung der Vorinstanz willkürlich sein soll, ist weder dargetan noch ersichtlich. Auf die Beschwerde kann in diesem Punkt nicht eingetreten werden.</w:t>
      </w:r>
    </w:p>
    <w:p>
      <w:r>
        <w:rPr>
          <w:b/>
        </w:rPr>
        <w:t>E. 3.1</w:t>
      </w:r>
    </w:p>
    <w:p>
      <w:r>
        <w:t>Der Beschwerdeführer rügt eine Verletzung seines Anspruchs auf rechtliches Gehör ( Art. 29 Abs. 2 BV ). Er sei nie mit D.________ konfrontiert worden. Die Vorinstanz stütze den Schuldspruch betreffend Anstaltentreffen zum Handel mit Kokain auf die protokollierten Telefongespräche zwischen ihm und D.________. Er habe aber bestritten, dass es um Drogengeschäfte gegangen sei, weshalb eine Konfrontation zwingend sei. Ohne die Möglichkeit, dem Gesprächspartner Ergänzungsfragen zum Inhalt der Telefonate zu stellen, seien die Protokolle nicht verwertbar (Beschwerde S. 11 N. 17 f. und S. 13 N. 30).</w:t>
      </w:r>
    </w:p>
    <w:p>
      <w:r>
        <w:rPr>
          <w:b/>
        </w:rPr>
        <w:t>E. 3.2</w:t>
      </w:r>
    </w:p>
    <w:p>
      <w:r>
        <w:t>Die Rüge ist unbegründet. Der Einwand des Beschwerdeführers, er sei mit dem "Hauptbelastungszeugen D.________" nicht konfrontiert worden, geht an der Sache vorbei. Die Vorinstanz stützt den Schuldspruch betreffend Anstaltentreffen zum Handel mit Kokain auf die Aussagen des Beschwerdeführers und die protokollierten Telefonate zwischen ihm sowie D.________ und nicht auf Aussagen eines Zeugen oder einer Auskunftsperson (Urteil S. 26 lit. d). Im Übrigen legt der Beschwerdeführer nicht dar, er habe die Konfrontation mit D.________ beantragt. Der Beschuldigte kann grundsätzlich nicht den Vorwurf erheben, gewisse Zeugen seien nicht zwecks Konfrontation vorgeladen worden, wenn er es unterlässt, entsprechende Anträge zu stellen (Urteil 6B_521/2008 vom 26. November 2008 E. 5.3.1 mit Hinweisen). Der Beschwerdeführer macht weiter nicht geltend, ihm bzw. seinem Verteidiger sei keine Akteneinsicht gewährt worden (vgl. BGE 135 I 187 E. 2.2 mit Hinweis). Entgegen seiner Darstellung bestritt er nicht, dass an den abgehörten Telefongesprächen über Drogengeschäfte geredet wurde, sondern erklärte auf entsprechenden Vorhalt, er habe die Möglichkeit gehabt, ein Kilogramm Kokain zu beziehen. D.________ habe ihn gefragt, wie viel das koste. Allerdings stellte der Beschwerdeführer sich auf den Standpunkt, es sei alles nur Quatsch gewesen, weil D.________ "sowieso kein Geld" gehabt habe (Urteil S. 26 2. Abschnitt). Die Vorinstanz würdigt diesen Einwand als Schutzbehauptung (Urteil S. 26 lit. d), was der Beschwerdeführer nicht beanstandet. Dass und inwiefern ihm eine wirksame Verteidigung nicht möglich gewesen sein sollte, ist weder dargelegt noch ersichtlich.</w:t>
      </w:r>
    </w:p>
    <w:p>
      <w:r>
        <w:rPr>
          <w:b/>
        </w:rPr>
        <w:t>E. 4.1</w:t>
      </w:r>
    </w:p>
    <w:p>
      <w:r>
        <w:t>Der Beschwerdeführer wendet sich gegen die Strafzumessung. Er rügt, mit einer Strafreduktion von lediglich 1 ½ Jahren berücksichtige die Vorinstanz nicht genügend, dass er die Tötung nur versucht habe. Sie verurteile ihn im ersten Verfahren zu einer Freiheitsstrafe von 4 ½ Jahren. Dies beziehe sie bei der Beurteilung der Frage des Aufschubs des Vollzugs der Freiheitsstrafe von 2 Jahren zu Unrecht nicht mit ein. Der Vollzug einer Strafe und die ambulante Massnahme würden bei ihm ihre Wirkung nicht verfehlen. Daher könne ihm im zweiten Verfahren keine ungünstige Prognose gestellt werden. Insofern bedürfe es auch keiner ambulanten Massnahme mehr (Beschwerde S. 11-13 N. 19-26 und S. 14 N. 31).</w:t>
      </w:r>
    </w:p>
    <w:p>
      <w:r>
        <w:rPr>
          <w:b/>
        </w:rPr>
        <w:t>E. 4.2</w:t>
      </w:r>
    </w:p>
    <w:p>
      <w:r>
        <w:t>Das Bundesgericht hat die Grundsätze der Strafzumessung ( BGE 136 IV 55 E. 5.4 ff. mit Hinweisen), zur Anwendbarkeit des Asperationsprinzips und zur Bildung der Einsatz- sowie Gesamtstrafe nach Art. 49 StGB dargelegt (vgl. BGE 138 IV 120 E. 5, 113 E. 3.4; 137 IV 57 ; Urteil 6B_390/2012 vom 18. Februar 2013 E. 4.2-4.4; je mit Hinweisen). Darauf kann verwiesen werden.</w:t>
      </w:r>
    </w:p>
    <w:p>
      <w:r>
        <w:rPr>
          <w:b/>
        </w:rPr>
        <w:t>E. 4.3</w:t>
      </w:r>
    </w:p>
    <w:p>
      <w:r>
        <w:t>Die Vorinstanz setzt sich mit den wesentlichen schuldrelevanten Komponenten auseinander und würdigt alle Strafzumessungsfaktoren zutreffend. Auf ihre Ausführungen kann verwiesen werden (Urteil S. 30 ff.). Namentlich trägt sie dem Umstand, dass es bei der Tötung lediglich beim Versuch blieb, hinreichend Rechnung, insbesondere weil die Nichtvollendung der Tat erheblich vom Zufall und dem Einschreiten eines Dritten abhing (Urteil S. 31 E. 3a/bb). Die Vorinstanz erwägt, die Voraussetzungen für eine - von den Parteien übereinstimmend beantragte - ambulante Massnahme seien erfüllt. Sie verweist hierfür auf die Ausführungen im Gutachten (Urteil S. 36 lit. b). Die Anordnung einer Massnahme bedeutet zugleich eine ungünstige Prognose, so dass eine gleichzeitig ausgefällte Strafe nicht bedingt oder teilbedingt aufgeschoben werden kann (Urteil 6B_141/2009 vom 24. September 2009 E. 1 mit Hinweisen). Vorliegend ist somit unbeachtlich, dass die Vorinstanz nicht darauf eingeht, ob der Vollzug der im ersten Verfahren ausgesprochenen Freiheitsstrafe von 4 ½ Jahren eine günstige Wirkung auf den Beschwerdeführer haben kann.</w:t>
      </w:r>
    </w:p>
    <w:p>
      <w:r>
        <w:rPr>
          <w:b/>
        </w:rPr>
        <w:t>E. 5</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