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6B_265/2010 vom 13. August 2010</w:t>
      </w:r>
    </w:p>
    <w:p>
      <w:r>
        <w:t>Bundesgericht, 2010-08-13, FR</w:t>
      </w:r>
    </w:p>
    <w:p>
      <w:r>
        <w:rPr>
          <w:b/>
        </w:rPr>
        <w:t xml:space="preserve">Quelle: </w:t>
      </w:r>
      <w:r>
        <w:t>https://mcp.opencaselaw.ch/entscheid/bger_6B_265_2010</w:t>
      </w:r>
    </w:p>
    <w:p>
      <w:r>
        <w:t>FR: TF 6B_265/2010 du 13 août 2010</w:t>
      </w:r>
    </w:p>
    <w:p>
      <w:r>
        <w:t>IT: TF 6B_265/2010 del 13 agosto 2010</w:t>
      </w:r>
    </w:p>
    <w:p>
      <w:pPr>
        <w:pStyle w:val="Heading2"/>
      </w:pPr>
      <w:r>
        <w:t>Erwägungen</w:t>
      </w:r>
    </w:p>
    <w:p>
      <w:r>
        <w:rPr>
          <w:b/>
        </w:rPr>
        <w:t>E. 1.1</w:t>
      </w:r>
    </w:p>
    <w:p>
      <w:r>
        <w:t>La recourante estime que son comportement depuis son arrestation réalise la circonstance atténuante du repentir sincère de l' art. 48 let . d CP.</w:t>
      </w:r>
    </w:p>
    <w:p>
      <w:r>
        <w:t>L' art. 48 let . d CP correspond textuellement à l'ancien art. 64 al. 7 CP . Sa portée n'est donc pas différente, de sorte que la jurisprudence relative à cette dernière norme conserve sa valeur. Selon cette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consid. 1 et les références citées). Déterminer la volonté de l'auteur relève de l'établissement des faits ( ATF 126 IV 209 consid. 2d p. 215 et les arrêts cités), de sorte que les constatations de l'autorité cantonale à ce propos lient en principe le Tribunal fédéral ( art. 105 al. 1 LTF ).</w:t>
      </w:r>
    </w:p>
    <w:p>
      <w:r>
        <w:t>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 p. 113 s.;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 art. 47 CP .</w:t>
      </w:r>
    </w:p>
    <w:p>
      <w:r>
        <w:rPr>
          <w:b/>
        </w:rPr>
        <w:t>E. 1.2</w:t>
      </w:r>
    </w:p>
    <w:p>
      <w:r>
        <w:t>La cour de céans doit examiner la condition du repentir sincère sur la base des faits constatés dans l'arrêt attaqué, dont la recourante n'est pas admise à s'écarter à moins d'en démontrer l'arbitraire ( art. 105 LTF ).</w:t>
      </w:r>
    </w:p>
    <w:p>
      <w:r>
        <w:t>Il serait, selon la recourante, insoutenable de tenir pour établi qu'elle n'a pas avoué spontanément ses agissements en se dénonçant de son propre chef. Pour le démontrer, la recourante cite un rapport de police, duquel il ressort notamment qu'elle a souhaité collaborer avec la police et, grâce à son excellente mémoire, a contribué de manière significative à l'identification et à la localisation de la tête du réseau. Ces extraits de rapport ne disent rien sur la spontanéité ou non des aveux de la recourante. Ils ne permettent dès lors pas de qualifier d'insoutenable la constatation de fait cantonale. En revanche, comme la recourante le souligne, qu'elle ait été arrêtée en flagrant délit ou qu'elle nourrissait le projet d'ouvrir une épicerie avec le bénéfice de son trafic ou encore qu'on puisse supposer qu'elle aurait persisté dans la délinquance si elle n'avait pas été interpellée, n'est d'aucune pertinence pour qualifier son comportement ou sa prise de conscience après son arrestation.</w:t>
      </w:r>
    </w:p>
    <w:p>
      <w:r>
        <w:t>L'arrêt attaqué relève la bonne collaboration de la recourante avec les enquêteurs et admet que les indications de celle-ci ont été précieuses. Par contre, il ne ressort pas des faits constatés que cela aurait considérablement alourdi son acte d'accusation, ni que ses aveux auraient généré des risques de représailles. A cela s'ajoute le manque de spontanéité des aveux et le fait que la recourante n'a collaboré à l'enquête que confrontée à des preuves accablantes. C'est dès lors sans violer le droit fédéral que l'arrêt cantonal ne reconnaît pas dans les aveux de la recourante un geste empreint d'un esprit de sacrifice particulier réalisant la circonstance atténuante du repentir sincère. Reste à examiner si la collaboration de la recourante a été suffisamment prise en compte au stade de la fixation de la peine ( art. 47 CP ).</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L' art. 50 CP impose au juge d'indiquer les circonstances pertinentes pour la fixation de la peine et leur importance. Partant, l'autorité doit exposer dans sa décision les éléments essentiels relatifs à l'acte et à l'auteur qu'elle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Il faut relever que plus large est le pouvoir d'appréciation dont jouit l'autorité cantonale, plus détaillée doit être sa motivation pour permettre à l'autorité de céans de contrôler qu'il n'y ait pas eu d'abus dudit pouvoir d'appréciation.</w:t>
      </w:r>
    </w:p>
    <w:p>
      <w:r>
        <w:rPr>
          <w:b/>
        </w:rPr>
        <w:t>E. 2.3</w:t>
      </w:r>
    </w:p>
    <w:p>
      <w:r>
        <w:t>Dans le domaine spécifique des infractions à la LStup, le Tribunal fédéral a, en outre, dégagé les principes suivants.</w:t>
      </w:r>
    </w:p>
    <w:p>
      <w:r>
        <w:t>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w:t>
      </w:r>
    </w:p>
    <w:p>
      <w:r>
        <w:rPr>
          <w:b/>
        </w:rPr>
        <w:t>E. 3.1</w:t>
      </w:r>
    </w:p>
    <w:p>
      <w:r>
        <w:t>La recourante estime que l'arrêt attaqué viole les art. 47 et 50 CP . Elle soutient que la mesure de la peine est insuffisamment motivée et reproche aux premiers juges d'avoir donné trop de poids à la quantité de drogue transportée tout en ignorant ou mésestimant l'importance d'autres critères pour apprécier sa culpabilité, notamment sa conscience criminelle, ses obligations familiales et sa collaboration à l'enquête.</w:t>
      </w:r>
    </w:p>
    <w:p>
      <w:r>
        <w:rPr>
          <w:b/>
        </w:rPr>
        <w:t>E. 3.2</w:t>
      </w:r>
    </w:p>
    <w:p>
      <w:r>
        <w:t>La motivation de la peine figure aux pages 17 à 19 du premier jugement, qui comporte des considérations communes à la recourante et à une co-accusée, qui a joué un rôle similaire dans le trafic de stupéfiants, acheminant en Suisse de la cocaïne selon le même mode opératoire. Le premier arrêt souligne les différences qui ont conduit à retenir une culpabilité plus lourde de la recourante et à prononcer une peine plus sévère que celle de 4 ans infligée à la co-accusée. Cette motivation est suffisante pour permettre de discerner quels sont les éléments essentiels qui ont été pris en compte et s'ils l'ont été dans un sens aggravant ou atténuant.</w:t>
      </w:r>
    </w:p>
    <w:p>
      <w:r>
        <w:rPr>
          <w:b/>
        </w:rPr>
        <w:t>E. 3.3</w:t>
      </w:r>
    </w:p>
    <w:p>
      <w:r>
        <w:t>Par ailleurs, outre les quantités de drogue, c'est surtout l'intensité de l'activité criminelle de la recourante qui a pesé lourdement dans l'appréciation de sa culpabilité. En effet, l'accusée a transporté en plusieurs voyages 14 kg de cocaïne d'une pureté non négligeable. Elle a acheminé de la drogue en Suisse à 11 reprises, à un rythme effréné en l'espace d'un mois, certaines livraisons n'étant espacées que de 3 jours. Les livraisons ont quelquefois impliqué son mari et ses enfants, ce qui permettait à la recourante de livrer le double de cocaïne et de toucher 3'000 euros d'un coup. L'étendue de son trafic était considérable dès lors que la recourante a traversé plusieurs pays avec la drogue dans le but de la livrer sur le marché suisse.</w:t>
      </w:r>
    </w:p>
    <w:p>
      <w:r>
        <w:t>La conscience criminelle de la recourante ressort clairement du fait qu'elle savait dès le début de son activité qu'il s'agissait d'une substance illicite même si elle ne pouvait pas mettre un nom sur la drogue. S'il est vrai que le fait qu'elle n'ait avalé qu'une fois de la drogue ne saurait être retenu à charge de la recourante, il ressort de l'arrêt attaqué que ce fait est mentionné par les premiers juges pour décrire les variations du mode opératoire du transport de la drogue vers la Suisse entre la recourante et ses co-accusées et que rien ne permet d'en déduire une circonstance à charge, ni à décharge. La recourante a agi par appât du gain et a perçu un montant de 22'500 euros, somme très importante au vu de sa situation financière. Aux éléments à charge, s'ajoute le cumul d'infractions. La recourante a amené en France des sommes importantes provenant du trafic de drogue.</w:t>
      </w:r>
    </w:p>
    <w:p>
      <w:r>
        <w:t>A décharge de la recourante et contrairement à ce qu'elle prétend, il a été clairement tenu compte de son rôle de simple mule, qui, bien qu'instrumentalisée, trouvait toutefois son compte par des gains qui, même s'ils étaient minimes par rapport aux profits faramineux réalisés par ceux qui se trouvaient à la tête du trafic, n'étaient pas négligeables.</w:t>
      </w:r>
    </w:p>
    <w:p>
      <w:r>
        <w:t>L'absence d'antécédents judiciaires, le bon comportement en prison, les regrets et les excuses exprimées lors des débats n'ont pas été ignorés et on ne discerne pas en quoi, et la recourante ne l'expose pas, ils auraient dû être appréciés plus largement. Il en est de même de la situation personnelle, notamment familiale et financière, de la recourante, qui est exposée dans le premier jugement, auquel l'arrêt attaqué renvoie et qu'il n'était pas nécessaire de détailler à nouveau au stade de la fixation de la peine. De plus, ainsi que l'a relevé la cour cantonale, il ne ressort pas du premier jugement que la recourante aurait été acculée à se livrer au trafic de stupéfiants pour acquitter des dettes urgentes et elle ne l'a jamais prétendu.</w:t>
      </w:r>
    </w:p>
    <w:p>
      <w:r>
        <w:t>Enfin, le dernier élément soulevé par la recourante et qui n'a pas été ignoré non plus est sa collaboration à l'enquête par ses aveux, qui a permis à tout le moins l'arrestation de deux comparses et, semble-t-il, l'arrestation, selon les premiers juges, d'un ou deux destinataires de la drogue importée.</w:t>
      </w:r>
    </w:p>
    <w:p>
      <w:r>
        <w:t>Cependant, quand bien même les premiers juges ont tenu largement compte de la bonne collaboration de deux des co-accusées, ceux-ci n'ont à aucun moment relevé, comme le souligne la recourante, le côté exceptionnel de la collaboration de cette dernière. Pourtant, tant dans ses rapports que dans ses déclarations aux débats, l'inspecteur en charge de l'enquête a souligné qu'il avait rarement constaté une telle collaboration de la part de prévenus, que les déclarations et les aveux lui avaient paru sincères et qu'ils avaient permis l'arrestation du couple organisateur d'un trafic international de stupéfiants portant au moins sur 30 kg de cocaïne.</w:t>
      </w:r>
    </w:p>
    <w:p>
      <w:r>
        <w:t>A l'heure où la criminalité est de mieux en mieux organisée, plus particulièrement dans le domaine des stupéfiants, où la coopération des personnes arrêtées est essentielle pour déterminer l'étendue d'un trafic et démanteler, ne serait-ce que partiellement, un réseau, la collaboration d'un accusé doit être un facteur atténuant important au moment de fixer la peine. Telle est la volonté du législateur, qui a créé un cas particulier d'atténuation libre de la peine si un accusé s'efforce, par ses déclarations notamment, d'empêcher la poursuite de l'activité criminelle d'une organisation ( art. 260ter ch. 2 CP ), qui lors de l'élaboration du code de procédure pénale suisse (CPP) a souligné que la prise en compte accrue de l'aide apportée par les prévenus dans l'élucidation des faits, qui relève du droit matériel, a été jugée digne d'intérêt (FF 2006 p. 1087) et qui, surtout, a instauré dans le nouveau CPP, qui entrera en vigueur en 2011, une procédure simplifiée qui permettra à l'accusé et au Ministère public de négocier de manière informelle les faits déterminants et la mesure de la peine ( art. 358 ss CPP ), même si dans ce dernier cas, l'autorité de jugement amenée à ratifier cet accord pourra renvoyer les parties à la procédure ordinaire, dans laquelle cependant les aveux du prévenu obtenus en procédure simplifiée devront être ignorés.</w:t>
      </w:r>
    </w:p>
    <w:p>
      <w:r>
        <w:t>Alors que le Ministère public avait requis contre la recourante une peine privative de liberté de 5 ans, on ne comprend pas en l'espèce comment les premiers juges arrivent à fixer la peine à 7 ans, peine qui est qualifiée de sévère par la cour cantonale, s'ils ont, comme ils le prétendent et faute de la détailler et de l'analyser, largement tenu compte de l'exceptionnelle collaboration de la recourante en sus des autres éléments à sa décharge, notamment sa situation familiale, professionnelle et financière. Cela impliquerait qu'en l'absence d'une telle collaboration, c'est une peine de bien plus de 10 ans qui aurait été prononcée, peine qui apparaît excessivement sévère au vu des différents éléments retenus dans l'appréciation de celle-ci.</w:t>
      </w:r>
    </w:p>
    <w:p>
      <w:r>
        <w:t>Par conséquent, le recours doit être admis, l'arrêt attaqué annulé et la cause renvoyée à l'autorité cantonale pour nouvelle décision au sens des considérants.</w:t>
      </w:r>
    </w:p>
    <w:p>
      <w:r>
        <w:rPr>
          <w:b/>
        </w:rPr>
        <w:t>E. 4</w:t>
      </w:r>
    </w:p>
    <w:p>
      <w:r>
        <w:t>L'arrêt est rendu sans frais ( art. 66 LTF ) et il est alloué une indemnité de 3'000 fr. à la recourante pour ses dépens.</w:t>
      </w:r>
    </w:p>
    <w:p>
      <w:r>
        <w:t>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