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6B_262/2023 vom 24. Mai 2023</w:t>
      </w:r>
    </w:p>
    <w:p>
      <w:r>
        <w:t>Bundesgericht, 2023-05-24, FR</w:t>
      </w:r>
    </w:p>
    <w:p>
      <w:r>
        <w:rPr>
          <w:b/>
        </w:rPr>
        <w:t xml:space="preserve">Quelle: </w:t>
      </w:r>
      <w:r>
        <w:t>https://mcp.opencaselaw.ch/entscheid/bger_6B_262_2023</w:t>
      </w:r>
    </w:p>
    <w:p>
      <w:r>
        <w:t>FR: TF 6B_262/2023 du 24 mai 2023</w:t>
      </w:r>
    </w:p>
    <w:p>
      <w:r>
        <w:t>IT: TF 6B_262/2023 del 24 maggio 2023</w:t>
      </w:r>
    </w:p>
    <w:p>
      <w:pPr>
        <w:pStyle w:val="Heading2"/>
      </w:pPr>
      <w:r>
        <w:t>Erwägungen</w:t>
      </w:r>
    </w:p>
    <w:p>
      <w:r>
        <w:rPr>
          <w:b/>
        </w:rPr>
        <w:t>E. 1</w:t>
      </w:r>
    </w:p>
    <w:p>
      <w:r>
        <w:t>Par acte du 20 février 2023, mais daté du 10 du même mois, A.________ recourt en matière pénale au Tribunal fédéral contre une ordonnance du 19 janvier 2023. Par cette dernière, une Juge unique de la Cour pénale II du Tribunal cantonal valaisan a déclaré irrecevable, frais (400 fr.) à la charge de son auteur, la requête par laquelle A.________ a sollicité la révision d'un jugement du 21 février 2022. Par celui-ci, statuant sur appel, la Cour pénale II a reconnu A.________ coupable d'enlèvement de mineur et l'a condamnée à 60 jours-amende à 20 fr. le jour, avec sursis pendant 2 ans, ainsi qu'à 300 fr. d'amende. Autant qu'on la comprenne, la recourante conclut à son acquittement et à ce que ses frais d'avocat soient pris en charge par l'État.</w:t>
      </w:r>
    </w:p>
    <w:p>
      <w:r>
        <w:rPr>
          <w:b/>
        </w:rPr>
        <w:t>E. 2</w:t>
      </w:r>
    </w:p>
    <w:p>
      <w:r>
        <w:t>A.________ a encore complété ses écritures par acte remis à la poste le 28 mars 2023.</w:t>
      </w:r>
    </w:p>
    <w:p>
      <w:r>
        <w:rPr>
          <w:b/>
        </w:rPr>
        <w:t>E. 3</w:t>
      </w:r>
    </w:p>
    <w:p>
      <w:r>
        <w:t>Devant le Tribunal fédéral, la langue de la procédure est généralement celle de la décision attaquée ( art. 54 al. 1 LTF ), le français en l'espèce. Le seul fait que la recourante agisse en langue allemande ne justifie pas de s'écarter de cette règle.</w:t>
      </w:r>
    </w:p>
    <w:p>
      <w:r>
        <w:rPr>
          <w:b/>
        </w:rPr>
        <w:t>E. 4</w:t>
      </w:r>
    </w:p>
    <w:p>
      <w:r>
        <w:t>La décision querellée a été notifiée à la recourante le 20 janvier 2023. L'écriture remise à la poste le 28 mars 2023 l'a été manifestement après l'échéance du délai de recours de 30 jours (le 20 février 2023; art. 44 al. 1, 45 al. 1 en corrélation avec l' art. 100 al. 1 LTF ). L'écriture du 28 mars 2023 est tardive et, partant, irrecevable.</w:t>
      </w:r>
    </w:p>
    <w:p>
      <w:r>
        <w:rPr>
          <w:b/>
        </w:rPr>
        <w:t>E. 5</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(arrêt 6B_1511/2021 du 9 février 2022 consid. 6 et les références citées). De plus, le Tribunal fédéral est lié par les faits retenus par la décision entreprise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6</w:t>
      </w:r>
    </w:p>
    <w:p>
      <w:r>
        <w:t>En l'espèce, la cour cantonale a considéré que les griefs soulevés devant elle avaient pour l'essentiel trait au déroulement du procès pénal ayant abouti au jugement du 21 février 2022 et n'étaient donc pas pertinents dans la perspective d'une demande de révision. Il en allait de même des allégations de l'intéressée relatives à l'intervention de la police à son domicile. Pour le surplus, ni les démêlés de la recourante avec la police ni ses allégations (non étayées) selon lesquelles les parties plaignantes auraient voulu s'enrichir à ses dépens, ni ses explications relatives à un téléphone portable endommagé ou à une procédure administrative la concernant n'étaient de nature à conduire au prononcé d'un jugement plus favorable, si bien que la demande de révision apparaissait d'emblée infondée.</w:t>
      </w:r>
    </w:p>
    <w:p>
      <w:r>
        <w:rPr>
          <w:b/>
        </w:rPr>
        <w:t>E. 7</w:t>
      </w:r>
    </w:p>
    <w:p>
      <w:r>
        <w:t>La décision entreprise a pour seul objet la question procédurale de l'entrée en matière sur la demande de révision. Les conclusions de la recourante tendant à son acquittement et portant sur des frais d'avocat sont sans rapport avec l'objet du litige en procédure fédérale ( art. 80 al. 1 LTF ). Elles sont irrecevables.</w:t>
      </w:r>
    </w:p>
    <w:p>
      <w:r>
        <w:rPr>
          <w:b/>
        </w:rPr>
        <w:t>E. 8</w:t>
      </w:r>
    </w:p>
    <w:p>
      <w:r>
        <w:t>Autant qu'on la comprenne, dans son écriture du 20 février 2023, la recourante se borne à revenir longuement sur les éléments que la cour cantonale a jugés sans pertinence. Ces développements sont, au mieux appellatoires. La recourante ne tente pas non plus de démontrer en quoi ces faits pourraient être suffisamment déterminants à l'appui d'une demande de révision pour imposer qu'il soit entré en matière sur une telle requête. On recherche, en particulier, en vain toute argumentation en lien avec le caractère inconnu de faits ou de moyens de preuve et la circonstance qu'ils seraient de nature à motiver l'acquittement ou une condamnation sensiblement moins sévère de la recourante ( art. 410 al. 1 let. a CPP ).</w:t>
      </w:r>
    </w:p>
    <w:p>
      <w:r>
        <w:rPr>
          <w:b/>
        </w:rPr>
        <w:t>E. 9</w:t>
      </w:r>
    </w:p>
    <w:p>
      <w:r>
        <w:t>La motivation du recours est manifestement insuffisante, ce qui doit être constaté dans la procédure prévue par l' art. 108 al. 1 let. b LTF . La recourante succombe. Elle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