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6B_262/2015 vom 29. Januar 2016</w:t>
      </w:r>
    </w:p>
    <w:p>
      <w:r>
        <w:t>Bundesgericht, 2016-01-29, FR</w:t>
      </w:r>
    </w:p>
    <w:p>
      <w:r>
        <w:rPr>
          <w:b/>
        </w:rPr>
        <w:t xml:space="preserve">Quelle: </w:t>
      </w:r>
      <w:r>
        <w:t>https://mcp.opencaselaw.ch/entscheid/bger_6B_262_2015</w:t>
      </w:r>
    </w:p>
    <w:p>
      <w:r>
        <w:t>FR: TF 6B_262/2015 du 29 janvier 2016</w:t>
      </w:r>
    </w:p>
    <w:p>
      <w:r>
        <w:t>IT: TF 6B_262/2015 del 29 gennaio 2016</w:t>
      </w:r>
    </w:p>
    <w:p>
      <w:pPr>
        <w:pStyle w:val="Heading2"/>
      </w:pPr>
      <w:r>
        <w:t>Erwägungen</w:t>
      </w:r>
    </w:p>
    <w:p>
      <w:r>
        <w:rPr>
          <w:b/>
        </w:rPr>
        <w:t>E. 1</w:t>
      </w:r>
    </w:p>
    <w:p>
      <w:r>
        <w:t>La recourante invoque une violation des art. 429 al. 1 let. a et 430 al. 1 let. a CPP et estime qu'une indemnité pour les dépenses occasionnées par l'exercice raisonnable de ses droits lui est due, tant pour la procédure de première instance que pour la procédure d'appel.</w:t>
      </w:r>
    </w:p>
    <w:p>
      <w:r>
        <w:rPr>
          <w:b/>
        </w:rPr>
        <w:t>E. 1.1</w:t>
      </w:r>
    </w:p>
    <w:p>
      <w:r>
        <w:t>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119 Ia 332 consid. 1b p. 334 et les références citées). Il doit en outre se trouver dans une relation de causalité adéquate avec l'ouverture de l'enquête ou les obstacles mis à celle-ci ( ATF 116 Ia 162 consid. 2c p. 170 s. et plus récemment arrêt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rPr>
          <w:b/>
        </w:rPr>
        <w:t>E. 1.2</w:t>
      </w:r>
    </w:p>
    <w:p>
      <w:r>
        <w:t>A teneur de l' art. 429 al. 1 let. a CPP , le prévenu acquitté totalement ou en partie ou au bénéfice d'une ordonnance de classement, a droit à une indemnité pour les dépenses occasionnées par l'exercice raisonnable de ses droits de procédure.</w:t>
      </w:r>
    </w:p>
    <w:p>
      <w:r>
        <w:t>Aux termes de l' art. 430 al. 1 let. a CPP , l'autorité pénale peut réduire ou refuser l'indemnité ou la réparation du tort moral lorsque le prévenu a provoqué illicitement et fautivement l'ouverture de la procédure ou a rendu plus difficile la conduite de celle-ci. Cette disposition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 ATF 137 IV 352 consid. 2.4.2 p. 357). Lorsque la condamnation aux frais n'est que partielle, la réduction de l'indemnité devrait s'opérer dans la même mesure (cf. YVONA GRIESSER, in Kommentar zur Schweizerischen Strafprozessordnung, Donatsch/Hansjakob/Lieber [éd.], 2014, n° 2 et 4 ad art. 430 CPP ; MIZEL/RÉTORNAZ, in Commentaire romand, Code de procédure pénale suisse, 2011, n° 5 ad art. 430 CPP ).</w:t>
      </w:r>
    </w:p>
    <w:p>
      <w:r>
        <w:rPr>
          <w:b/>
        </w:rPr>
        <w:t>E. 1.3</w:t>
      </w:r>
    </w:p>
    <w:p>
      <w:r>
        <w:t>Se fondant sur l'état de fait établi en première instance, la cour cantonale a retenu que la recourante avait bel et bien proféré des menaces contre son ex-compagnon, lesquelles n'avaient toutefois pas alarmé ou effrayé ce dernier. Laissant ouverte la question de savoir si l'infraction de menaces était réalisée (à tout le moins sous l'angle de la tentative) en raison de l'interdiction de la</w:t>
      </w:r>
    </w:p>
    <w:p>
      <w:r>
        <w:t>reformatio in pejus , la cour cantonale a considéré que les propos inquiétants tenus par la recourante constituaient des atteintes illicites à la personnalité au sens des art. 28 ss CC . Compte tenu de ce comportement civilement répréhensible, elle a confirmé la condamnation de la recourante au paiement d'une partie des frais judiciaires. Sur cette base et se fondant sur la jurisprudence relative à l'acquittement partiel, la cour cantonale a par ailleurs refusé toute indemnisation au sens de l' art. 429 CPP .</w:t>
      </w:r>
    </w:p>
    <w:p>
      <w:r>
        <w:rPr>
          <w:b/>
        </w:rPr>
        <w:t>E. 1.4</w:t>
      </w:r>
    </w:p>
    <w:p>
      <w:r>
        <w:t>Dans la mesure où la réglementation relative à l'indemnisation suit en principe celle relative aux frais, il appartenait à la cour cantonale d'accorder une indemnité partielle à la recourante, réduite dans la même proportion que celle qui a présidé à la répartition des frais, en l'absence de motif permettant d'exclure l'octroi de toute indemnité. Contrairement à ce que laisse entendre le jugement entrepris, la recourante a bénéficié d'un acquittement total, de sorte que le refus de toute indemnité ne saurait se fonder sur la jurisprudence relative à l'acquittement partiel. Aussi, la cour cantonale a violé l' art. 429 CPP .</w:t>
      </w:r>
    </w:p>
    <w:p>
      <w:r>
        <w:rPr>
          <w:b/>
        </w:rPr>
        <w:t>E. 2</w:t>
      </w:r>
    </w:p>
    <w:p>
      <w:r>
        <w:t>Le recours doit être admis, le jugement attaqué annulé et la cause renvoyée à la cour cantonale afin qu'elle statue sur l'indemnité due à la recourante pour la procédure de première instance ainsi que sur les frais et indemnité de deuxième instance. Le canton de Vaud est dispensé de frais judiciaires ( art. 66 al. 4 LTF ). Il versera des dépens au mandataire de la recourante qui obtient gain de cause ( art. 68 al. 1 LTF ). Cela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