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6B_261/2021 vom 2. Februar 2022</w:t>
      </w:r>
    </w:p>
    <w:p>
      <w:r>
        <w:t>Bundesgericht, 2022-02-02, FR</w:t>
      </w:r>
    </w:p>
    <w:p>
      <w:r>
        <w:rPr>
          <w:b/>
        </w:rPr>
        <w:t xml:space="preserve">Quelle: </w:t>
      </w:r>
      <w:r>
        <w:t>https://mcp.opencaselaw.ch/entscheid/bger_6B_261_2021</w:t>
      </w:r>
    </w:p>
    <w:p>
      <w:r>
        <w:t>FR: TF 6B_261/2021 du 2 février 2022</w:t>
      </w:r>
    </w:p>
    <w:p>
      <w:r>
        <w:t>IT: TF 6B_261/2021 del 2 febbraio 2022</w:t>
      </w:r>
    </w:p>
    <w:p>
      <w:pPr>
        <w:pStyle w:val="Heading2"/>
      </w:pPr>
      <w:r>
        <w:t>Erwägungen</w:t>
      </w:r>
    </w:p>
    <w:p>
      <w:r>
        <w:rPr>
          <w:b/>
        </w:rPr>
        <w:t>E. 1</w:t>
      </w:r>
    </w:p>
    <w:p>
      <w:r>
        <w:t>Les deux recours en matière pénale au Tribunal fédéral sont dirigés contre le même jugement. Ils concernent le même complexe de faits et soulèvent des questions juridiques analogues. Il y a donc lieu de joindre les causes et de les traiter dans un seul arrêt ( art. 24 al. 2 PCF et 71 LTF).</w:t>
      </w:r>
    </w:p>
    <w:p>
      <w:r>
        <w:rPr>
          <w:b/>
        </w:rPr>
        <w:t>E. 2</w:t>
      </w:r>
    </w:p>
    <w:p>
      <w:r>
        <w:t>Les recourants s'opposent à leur condamnation du chef d'agression. Le recourant 1 conteste avoir participé à l'altercation dans le train. Le recourant 2 estime que les faits doivent être considérés comme une unité matérielle, de sorte que les deux épisodes (celui du passage sous-voie et celui du train) ne forment qu'un seul complexe de faits. Les recourants reprochent à la cour cantonale d'avoir sombré dans l'arbitraire en établissant les faits et en appréciant les preuves sur ces aspects et d'avoir violé le principe</w:t>
      </w:r>
    </w:p>
    <w:p>
      <w:r>
        <w:t>in dubio pro reo ( art. 10 al. 3 CPP ) ainsi que l' art. 134 CP .</w:t>
      </w:r>
    </w:p>
    <w:p>
      <w:r>
        <w:rPr>
          <w:b/>
        </w:rPr>
        <w:t>E. 2.1.1</w:t>
      </w:r>
    </w:p>
    <w:p>
      <w:r>
        <w:t>Selon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w:t>
      </w:r>
    </w:p>
    <w:p>
      <w:r>
        <w:t>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6B_56/2020 du 16 juin 2020 consid. 2.3.2; 6B_543/2018 du 21 juin 2018 consid. 1.1.2; 6B_745/2017 du 12 mars 2018 consid. 2.3; cf. ATF 137 IV 1 s'agissant de la rixe).</w:t>
      </w:r>
    </w:p>
    <w:p>
      <w:r>
        <w:t>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ne soit nécessaire d'établir qu'il a voulu donner la mort ou provoquer des lésions corporelles ( ATF 135 IV 152 consid. 2.1.1; arrêts 6B_402/2019 du 27 août 2019 consid. 2.2; 6B_516/2014 du 29 janvier 2015 consid. 1).</w:t>
      </w:r>
    </w:p>
    <w:p>
      <w:r>
        <w:t>Le concours avec les infractions de lésions corporelles est notamment envisageable, lorsque la personne qui a été blessée lors de l'agression, n'a subi que des lésions corporelles simples, mais que la mise en danger a dépassé en intensité le résultat intervenu ( ATF 135 IV 152 consid. 2.1.2).</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rPr>
          <w:b/>
        </w:rPr>
        <w:t>E. 2.1.3</w:t>
      </w:r>
    </w:p>
    <w:p>
      <w:r>
        <w:t>L'unité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arrêt 6B_287/2015 du 13 avril 2016 consid. 3.2.1).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133 IV 256 consid. 4.5.3; 131 IV 83 consid. 2.4.5; arrêt 6B_1433/2019 du 12 février 2020 consid. 5.10 rendus en matière de prescription; cf. plus généralement: ATF 118 IV 91 consid. 4). La notion d'unité naturelle d'actions doit être interprétée restrictivement ( ATF 133 IV 256 consid. 4.5.3).</w:t>
      </w:r>
    </w:p>
    <w:p>
      <w:r>
        <w:rPr>
          <w:b/>
        </w:rPr>
        <w:t>E. 2.2</w:t>
      </w:r>
    </w:p>
    <w:p>
      <w:r>
        <w:t>Se fondant sur les déclarations des parties et des témoins ainsi que sur les images de vidéosurveillance du train, la cour cantonale a retenu que, dans le passage sous-voie de la gare, une vive altercation a opposé les parties, sans pouvoir établir que l'intimé aurait été attaqué unilatéralement. Par la suite, elle a relevé que l'intimé a rompu le contact avec les recourants, s'est extrait de la mêlée et a pris la fuite pour aller se réfugier dans un train. Aussi, il ne représentait plus la moindre menace pour ces derniers qui auraient ainsi pu le laisser s'en aller. En choisissant de néanmoins poursuivre l'intimé jusque dans le train pour le rouer de coups de pied et de poing sur tout le corps sans que ce dernier ne parvienne à se défendre, les recourants ont unilatéralement et intentionnellement attaqué leur victime, laquelle a subi des lésions corporelles.</w:t>
      </w:r>
    </w:p>
    <w:p>
      <w:r>
        <w:t>La cour cantonale a relevé que le fait d'asséner, en bande, de multiples coups de pied et de poing sur tout le corps d'une personne à terre et sans défense était propre à causer à tout le moins des lésions corporelles graves et que la mise en danger créée par les recourants avait dépassé en intensité le résultat intervenu.</w:t>
      </w:r>
    </w:p>
    <w:p>
      <w:r>
        <w:t>Elle a en définitive retenu que tous les éléments constitutifs de l'infraction d'agression au sens de l' art. 134 CP sont réalisés pour l'épisode ayant eu lieu dans le train, en sus des lésions corporelles simples.</w:t>
      </w:r>
    </w:p>
    <w:p>
      <w:r>
        <w:rPr>
          <w:b/>
        </w:rPr>
        <w:t>E. 2.3</w:t>
      </w:r>
    </w:p>
    <w:p>
      <w:r>
        <w:t>Le recourant 1 reproche uniquement à la cour cantonale d'avoir considéré qu'il avait participé à l'agression en frappant la victime. Il ne remet pas en question, au moyen d'une argumentation satisfaisant aux exigences minimales de motivation, le fait qu'il s'est trouvé, de manière intentionnelle, dans le groupe des agresseurs. Il ne conteste pas avoir poursuivi l'intimé dans le train et avoir participé à la bousculade dans le couloir, précédant le moment où l'intimé est tombé au sol pour être roué de coups, pas plus qu'il ne remet en cause le fait que la victime a subi des lésions corporelles à la suite de l'agression commise par le groupe auquel il appartenait. Cela suffit pour que soient réalisés les éléments constitutifs de l'agression au sens de l' art. 134 CP . Peu importe que le recourant ait ou non lui-même frappé la victime. Dès lors, les points invoqués par le recourant 1 ne sont pas propres à faire apparaître la décision attaquée comme arbitraire dans son résultat. Mal fondé, ce grief doit être rejeté.</w:t>
      </w:r>
    </w:p>
    <w:p>
      <w:r>
        <w:t>En tout état, aux débats de première instance, le recourant 1 a reconnu les faits tels qu'ils ressortaient de l'acte d'accusation, selon lequel il avait roué l'intimé de coups dans le passage sous-voie, l'avait poursuivi dans le train, où il l'avait, de concert avec ses comparses, fait tomber au sol et lui avait donné des coups de pied sur tout le corps (jugement entrepris consid. 4.3 p. 24; jugement de première instance p. 8 et 17 s.). Il a d'ailleurs présenté ses excuses à l'intimé, par l'intermédiaire de son conseil, pour l'avoir</w:t>
      </w:r>
    </w:p>
    <w:p>
      <w:r>
        <w:t>"frappé dans le train" (jugement de première instance consid. 3 p. 18). En outre, il ressort du jugement cantonal que le recourant 1, tel qu'il apparaît sur la planche photographique, et visible sur les images de vidéosurveillance, a poursuivi l'intimé dans le train et lui a donné des coups de pied (jugement entrepris consid. 4.3 p. 26 et 7.3.1 p. 35). En tant qu'il conteste être la troisième personne figurant dans les images de vidéosurveillance, en se fondant sur un cliché isolé (cliché n° 4) et sur ses propres déclarations en procédure, tout en précisant que d'autres prévenus étaient dans le train, le recourant échoue à démontrer l'arbitraire dans l'établissement des faits. Le recourant 1 se prévaut en vain de rapports de police qui ne mentionneraient pas qu'il aurait frappé l'intimé, la cour cantonale ayant apprécié personnellement les preuves et s'étant forgé sa propre conviction. En tout état, cet élément ne permet pas de remettre en cause la constatation de la cour cantonale, selon laquelle le recourant 1, identifié sur la base de la planche photographique, a personnellement donné des coups de pied à l'intimé (caméra n° 3 à partir de 05:51:50). En outre, le recourant 1 est irrecevable à livrer sa propre version des faits en affirmant avoir pris le recourant 2 à part pour lui dire de s'arrêter, alors même qu'il a admis les agissements tels qu'ils ressortent de l'acte d'accusation et pour lesquels il a formulé des excuses. Enfin, faute pour la cour cantonale d'avoir établi la participation du recourant 1 sur la base des déclarations de l'intimé, c'est en vain qu'il se prévaut des propos et de l'état de ce dernier au moment de l'intervention de la police, ainsi que de son défaut à l'audience d'appel pour contester sa participation à la bagarre.</w:t>
      </w:r>
    </w:p>
    <w:p>
      <w:r>
        <w:rPr>
          <w:b/>
        </w:rPr>
        <w:t>E. 2.4</w:t>
      </w:r>
    </w:p>
    <w:p>
      <w:r>
        <w:t>Le recourant 2 est mal venu d'invoquer une unité naturelle d'actions et contester la distinction opérée par la cour cantonale entre la bagarre du passage sous-voie et celle du train, compte tenu de ses déclarations en appel. En effet, il a indiqué n'avoir pas vu de bagarre générale, supposant qu'elle s'était déroulée avant, et il a admis qu'au moment où il avait commencé à poursuivre l'intimé, ce dernier ne représentait plus une menace pour lui. Ce faisant, il distingue les deux événements qu'il souhaite être qualifiés comme un tout. En outre, s'il résulte des décisions de première et deuxième instance que les témoignages sont largement contradictoires sur de nombreux aspects, tous se rejoignent sur le fait qu'il y a eu deux altercations, à savoir une impliquant certains individus dans le passage sous-voie et une autre, postérieure, dans le train. Alors que l'intimé s'est extirpé de la première, la seconde a été interrompue par l'intervention d'une passagère. Quoiqu'il en soit, les deux événements s'inscrivent dans des contextes et lieux différents, lesquels ressortent des faits retenus par la cour cantonale, sans que l'arbitraire n'en soit démontré. Les participants à la première bagarre dans le passage sous-voie ne correspondent pas strictement à ceux qui apparaissent sur les images de vidéosurveillance dans le train, l'intimé n'étant plus accompagné de ses acolytes au moment de l'attaque. En outre, de l'aveu même du recourant 2 aux débats d'appel, les deux bagarres ne relèvent pas d'une décision unique (cf. jugement entrepris p. 6). Quand bien même elles ont eu lieu au cours de la même nuit (le 13 août 2017 vers 5:40 puis à 5:51; jugement entrepris consid. 2 et 4.3 p. 26), elles n'apparaissent pas objectivement comme des événements formant un ensemble au vu des différences dans le temps et dans l'espace. Il ne s'agit pas d'une seule infraction par étapes successives. Cela étant, et compte tenu de l'interprétation restrictive en matière d'unité d'actions, les deux épisodes ayant opposé les parties doivent être qualifiés séparément. Le recourant 2 ne saurait rien déduire en sa faveur de l'arrêt 6B_410/2012 qu'il invoque, lequel traite d'un cas particulier impliquant des événements espacés de quelques secondes et ayant eu lieu dans un même endroit (coup donné par un individu sur le pas de la porte, suivi d'une précipitation des intéressés dans l'appartement où une bagarre a débuté; cf. également ATF 137 IV 1 consid. 4.3.1).</w:t>
      </w:r>
    </w:p>
    <w:p>
      <w:r>
        <w:t>Sur la base des faits exempts d'arbitraire établis par la cour cantonale, celle-ci pouvait, sans violer le droit fédéral, distinguer la bagarre du passage sous-voie de celle ayant eu lieu dans le train. Cela étant, l'impossibilité d'établir l'origine du conflit ayant eu lieu dans le passage sous-voie n'est pas pertinent.</w:t>
      </w:r>
    </w:p>
    <w:p>
      <w:r>
        <w:rPr>
          <w:b/>
        </w:rPr>
        <w:t>E. 2.5</w:t>
      </w:r>
    </w:p>
    <w:p>
      <w:r>
        <w:t>S'agissant des faits reprochés en l'espèce, il est établi et incon-testé que les recourants et leur comparse D.________, lesquels n'étaient pas menacés, ont poursuivi l'intimé jusque dans un train où ce dernier s'était réfugié. Ils l'ont bousculé et roué de coups alors qu'il était à terre, jusqu'à l'intervention d'une passagère. D'après les faits établis et incontestés s'agissant de l'attitude de l'intimé, ce dernier n'a donné aucun coup et n'a usé d'aucune violence pour repousser l'attaque. Ces circonstances permettaient à la cour cantonale de considérer qu'il s'agissait d'une attaque unilatérale de trois individus contre l'intimé, lequel était alors seul et resté passif.</w:t>
      </w:r>
    </w:p>
    <w:p>
      <w:r>
        <w:t>Ces agissements relèvent de l'infraction d'agression au sens de l' art. 134 CP , l'intimé ayant subi des lésions corporelles en conséquence directe et immédiate des comportement physiques adoptés.</w:t>
      </w:r>
    </w:p>
    <w:p>
      <w:r>
        <w:t>En définitive, la cour cantonale n'a pas violé le droit fédéral en déclarant les recourants coupables d'agression pour l'événement survenu dans le train.</w:t>
      </w:r>
    </w:p>
    <w:p>
      <w:r>
        <w:t>L'infraction de lésions corporelles simples, retenue en concours avec celle d'agression, ne fait l'objet d'aucun grief et ne prête pas le flanc à la critique dans les circonstances d'espèce (cf. ATF 135 IV 152 consid. 2.1.2).</w:t>
      </w:r>
    </w:p>
    <w:p>
      <w:r>
        <w:rPr>
          <w:b/>
        </w:rPr>
        <w:t>E. 3</w:t>
      </w:r>
    </w:p>
    <w:p>
      <w:r>
        <w:t>Les recourants s'en prennent aux peines privatives de liberté fermes prononcées. Ils requièrent la confirmation de celles prononcées en première instance.</w:t>
      </w:r>
    </w:p>
    <w:p>
      <w:r>
        <w:rPr>
          <w:b/>
        </w:rPr>
        <w:t>E. 3.1</w:t>
      </w:r>
    </w:p>
    <w:p>
      <w:r>
        <w:t>Les règles générales relatives à la fixation de la peine ( art. 47 CP ) ont été rappelées aux ATF 144 IV 313 consid. 1.2, 142 IV 137 consid. 9.1, 141 IV 61 consid. 6.1.1,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3.1.1</w:t>
      </w:r>
    </w:p>
    <w:p>
      <w:r>
        <w:t>Selon l'art. 42 al. 1 aCP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Selon l'al. 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Aux termes de l'art. 43 al. 1 aCP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aux recourants (cf. art. 2 al. 2 CP ; arrêts 6B_44/2020 du 16 septembre 2020 consid. 8.1; 6B_1127/2018 du 27 septembre 2019 consid. 1.2; 6B_658/2017 du 30 janvier 2018 consid. 1.1).</w:t>
      </w:r>
    </w:p>
    <w:p>
      <w:r>
        <w:t>Lorsque la durée de la peine privative de liberté se situe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d'un sursis (arrêts 6B_1176/2020 du 2 juin 2021 consid. 3.1; 6B_682/2017 du 11 décembre 2017 consid. 1.1).</w:t>
      </w:r>
    </w:p>
    <w:p>
      <w:r>
        <w:rPr>
          <w:b/>
        </w:rPr>
        <w:t>E. 3.1.2</w:t>
      </w:r>
    </w:p>
    <w:p>
      <w:r>
        <w:t>L'art. 46 al. 1, 1ère phrase, CP (inchangé depuis le 1er janvier 2018 sur ce point) prévoit que, si durant le délai d'épreuve, le condamné commet un crime ou un délit et qu'il y a dès lors lieu de prévoir qu'il commettra de nouvelles infractions, le juge révoque le sursis ou le sursis partiel.</w:t>
      </w:r>
    </w:p>
    <w:p>
      <w:r>
        <w:rPr>
          <w:b/>
        </w:rPr>
        <w:t>E. 3.2</w:t>
      </w:r>
    </w:p>
    <w:p>
      <w:r>
        <w:t>En l'espèce, pour fixer la peine, la cour cantonale a relevé, s'agissant de l'agression, que les recourants n'avaient pas hésité à s'en prendre violemment à l'intégrité physique de l'intimé. Mus par leur seul esprit revanchard, ils ont agi lâchement en s'attaquant à trois à une victime isolée qui ne représentait pas la moindre menace pour eux. Il avait fallu l'intervention d'un tiers pour qu'ils cessent de se défouler sur cet homme, dont l'absence de lésions corporelles plus graves n'était due qu'à des facteurs extérieurs.</w:t>
      </w:r>
    </w:p>
    <w:p>
      <w:r>
        <w:rPr>
          <w:b/>
        </w:rPr>
        <w:t>E. 3.2.1</w:t>
      </w:r>
    </w:p>
    <w:p>
      <w:r>
        <w:t>Concernant le recourant 1, la cour cantonale a notamment tenu compte des autres infractions commises - dont la conduite en état d'ébriété avec un taux particulièrement élevé (2,14 g o/oo) - et des neuf condamnations précédentes dont certaines à des peines privatives de liberté, qui n'ont pas suffi à le dissuader de récidiver. Elle a relevé qu'il n'y avait aucune prise de conscience, ses dénégations aux débats d'appel révélaient que les excuses présentées en première instance n'étaient que de pure façade. Aucun élément à décharge n'a été retenu.</w:t>
      </w:r>
    </w:p>
    <w:p>
      <w:r>
        <w:t>L'infraction d'agression devait être sanctionnée d'une peine privative de liberté de 12 mois, augmentée de 6 mois pour les lésions corporelles simples et de 3 mois pour l'infraction à la LCR, à savoir 21 mois. Une amende de 400 fr. a été arrêtée pour les contraventions à la LCR et à l'ordonnance sur les amendes d'ordre.</w:t>
      </w:r>
    </w:p>
    <w:p>
      <w:r>
        <w:t>Compte tenu des innombrables antécédents du recourant 1, son pronostic était résolument défavorable (plusieurs condamnations depuis 2013 pour des faits de violence [brigandage, rixe, agression] et pour infractions à la LCR), ce dernier, qui niait l'évidence dans la présente cause, n'avait rien appris des peines privatives de liberté infligées en 2014 et 2016. Faute de circonstances particulièrement favorables au sens de l'art. 42 al. 2 aCP, la cour cantonale a fixé une peine ferme, le fait que le recourant eut un travail ne suffisant pas pour renverser ce sombre pronostic.</w:t>
      </w:r>
    </w:p>
    <w:p>
      <w:r>
        <w:t>Les faits reprochés s'étaient déroulés pendant le délai d'épreuve de 4 ans imparti par jugement du 26 juin 2014 retenant des faits pratiquement similaires, et prolongé de 2 ans le 17 mars 2016, la cour cantonale a révoqué le sursis prononcé sur 8 mois de peine privative de liberté. La peine de base de 21 mois a donc été augmentée de 6 mois, conduisant à une peine d'ensemble ferme de 27 mois.</w:t>
      </w:r>
    </w:p>
    <w:p>
      <w:r>
        <w:rPr>
          <w:b/>
        </w:rPr>
        <w:t>E. 3.2.2</w:t>
      </w:r>
    </w:p>
    <w:p>
      <w:r>
        <w:t>S'agissant du recourant 2, la cour cantonale a retenu qu'il avait déjà été condamné à deux reprises pour des infractions à la LCR et contre le patrimoine, qu'il avait minimisé son implication dans l'agression lors des débats d'appel, en contradiction avec les images de vidéosurveillance, rendant sa prise de conscience quasi inexistante. La cour cantonale n'a retenu aucun élément à décharge hormis le montant de 500 fr. remis au conseil de l'intimé à faire valoir sur les conclusions civiles. Une peine privative de liberté de 8 mois s'imposait, pour des motifs de prévention spéciale, pour sanctionner l'agression, augmentée de 4 mois pour les lésions corporelles simples, la peine totalisant 12 mois.</w:t>
      </w:r>
    </w:p>
    <w:p>
      <w:r>
        <w:t>Les faits reprochés s'étaient produits quelques mois à peine après la condamnation du 10 janvier 2017 et durant le délai d'épreuve de 3 ans. Même si le recourant 2 avait fait l'effort de dédommager partiellement l'intimé et poursuivait son apprentissage, un pronostic mitigé a été retenu. La cour cantonale a renoncé à révoquer le sursis accordé le 10 janvier 2017 (90 jours-amende à 30 fr.) et a prononcé un sursis partiel pour la peine privative de liberté de 12 mois, la peine à exécuter étant arrêtée à 6 mois et le délai d'épreuve fixé à 3 ans pour les 6 mois restants.</w:t>
      </w:r>
    </w:p>
    <w:p>
      <w:r>
        <w:rPr>
          <w:b/>
        </w:rPr>
        <w:t>E. 3.3</w:t>
      </w:r>
    </w:p>
    <w:p>
      <w:r>
        <w:t>Le recourant 1 critique la peine prononcée en présentant essentiellement sa propre appréciation d'éléments factuels qui ne ressortent pas du jugement entrepris. Son argumentation, purement appellatoire, est irrecevable. C'est le cas en particulier, lorsqu'il indique qu'il n'aurait</w:t>
      </w:r>
    </w:p>
    <w:p>
      <w:r>
        <w:t>"semble-t-il" fait que de se défendre en donnant une claque à l'intimé dans le passage sous-voie ou lorsqu'il prétend que la cour cantonale se serait</w:t>
      </w:r>
    </w:p>
    <w:p>
      <w:r>
        <w:t>"laissée impressionner" par l'extrait de son casier judiciaire. Il est en outre irrecevable à fonder son argumentation, sous l'angle de sa situation personnelle, sur des faits et moyens de preuve ultérieurs au jugement entrepris (cf. art. 99 al. 1 LTF ). En tant qu'il se prévaut de l'acquittement du chef d'agression qu'il requiert, son grief tombe à faux (cf.</w:t>
      </w:r>
    </w:p>
    <w:p>
      <w:r>
        <w:t>supra consid. 2). Pour le surplus, le recourant 1 ne fait que décrire sa situation telle que retenue par la cour cantonale et ne conteste pas que les conditions permettant la révocation du sursis au sens de l' art. 46 al. 1 CP sont réalisées. Sur ce point, les juges de première instance, qui n'avaient pas retenu l'infraction d'agression, avaient d'ailleurs précisé qu'ils renonçaient à révoquer le sursis de 2014</w:t>
      </w:r>
    </w:p>
    <w:p>
      <w:r>
        <w:t>"avec quelque clémence" (jugement de première instance consid. 4 p. 21). Conformément aux dispositions topiques, la cour cantonale a exposé de manière convaincante les motifs justifiant de prononcer une peine privative de liberté, se fondant sur les critères de fixation de la peine pertinents et sur les règles régissant le concours (cf. art. 49 CP ). Les développements du recourant 1 ne mettent en évidence aucun élément que la cour cantonale aurait, à tort, ignoré en sa faveur ou pris en considération en sa défaveur.</w:t>
      </w:r>
    </w:p>
    <w:p>
      <w:r>
        <w:t>Elle n'a pas dépassé son pouvoir d'appréciation en posant un pronostic défavorable au vu notamment de son défaut de prise de conscience et des nombreux antécédents, en partie spécifiques et précédant de peu les faits reprochés (cf. art. 42 al. 2 CP ).</w:t>
      </w:r>
    </w:p>
    <w:p>
      <w:r>
        <w:t>En définitive, la cour cantonale pouvait, sans violer le droit fédéral, condamner le recourant 1 à une peine privative de liberté d'ensemble de 27 mois fermes.</w:t>
      </w:r>
    </w:p>
    <w:p>
      <w:r>
        <w:rPr>
          <w:b/>
        </w:rPr>
        <w:t>E. 3.4</w:t>
      </w:r>
    </w:p>
    <w:p>
      <w:r>
        <w:t>Le recourant 2 ne conteste pas les éléments pris en considération pour la fixation de sa peine et ne formule aucun grief sous l'angle de l' art. 47 CP .</w:t>
      </w:r>
    </w:p>
    <w:p>
      <w:r>
        <w:t>Il s'en prend exclusivement au prononcé d'une peine partiellement ferme et invoque une violation de l'art. 42 aCP sur ce point. Cela étant, il se contente de livrer une version personnelle et partielle des faits qui lui étaient reprochés lors de ses précédentes condamnations et rappelle certains éléments de sa situation privée et professionnelle, qui n'ont pas été ignorés par la cour cantonale et qui ne suffisent pas à démontrer qu'elle aurait abusé de son pouvoir d'appréciation en retenant un pronostic mitigé justifiant le prononcé d'un sursis partiel au sens de l'art. 43 aCP, disposition qu'il ne cite au demeurant pas.</w:t>
      </w:r>
    </w:p>
    <w:p>
      <w:r>
        <w:t>Infondé, son grief, tendant à l'octroi du sursis complet, doit être écarté.</w:t>
      </w:r>
    </w:p>
    <w:p>
      <w:r>
        <w:rPr>
          <w:b/>
        </w:rPr>
        <w:t>E. 4</w:t>
      </w:r>
    </w:p>
    <w:p>
      <w:r>
        <w:t>Les recourants reprochent à la cour cantonale d'avoir ordonné leur expulsion du territoire suisse.</w:t>
      </w:r>
    </w:p>
    <w:p>
      <w:r>
        <w:rPr>
          <w:b/>
        </w:rPr>
        <w:t>E. 4.1</w:t>
      </w:r>
    </w:p>
    <w:p>
      <w:r>
        <w:t>Aux termes de l' art. 66a al. 1 CP , le juge expulse de Suisse l'étranger qui est condamné pour agression (let. b),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6B_177/2021 du 8 novembre 2021 consid. 3.1.1; 6B_316/2021 du 30 septembre 2021 consid. 2.3; 6B_94/2021 du 29 septembre 2021 consid. 7.2).</w:t>
      </w:r>
    </w:p>
    <w:p>
      <w:r>
        <w:rPr>
          <w:b/>
        </w:rPr>
        <w:t>E. 4.1.1</w:t>
      </w:r>
    </w:p>
    <w:p>
      <w:r>
        <w:t>Dans l'appréciation du cas de rigueur, l'art. 66a al. 2, 2</w:t>
      </w:r>
    </w:p>
    <w:p>
      <w:r>
        <w:t>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 arrêt 6B_40/2021 du 29 septembre 2021 consid. 4.2).</w:t>
      </w:r>
    </w:p>
    <w:p>
      <w:r>
        <w:rPr>
          <w:b/>
        </w:rPr>
        <w:t>E. 4.1.2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 Un séjour légal de dix années suppose en principe une bonne intégration de l'étranger ( ATF 144 I 266 consid. 3.9 p. 278; arrêt 6B_40/2021 précité consid. 4.3).</w:t>
      </w:r>
    </w:p>
    <w:p>
      <w:r>
        <w:rPr>
          <w:b/>
        </w:rPr>
        <w:t>E. 4.2</w:t>
      </w:r>
    </w:p>
    <w:p>
      <w:r>
        <w:t>La cour cantonale n'a pas expressément tranché la question de savoir si l'expulsion des recourants les mettrait dans une situation personnelle grave (première condition cumulative de l' art. 66a al. 2 CP ). Elle a estimé que les intérêts publics présidant à leur renvoi l'emportaient sur leurs intérêts privés à demeurer en Suisse (seconde condition de l' art. 66a al. 2 CP ), de sorte qu'il n'y avait pas matière à renoncer à l'expulsion (cf. jugement entrepris consid. 8).</w:t>
      </w:r>
    </w:p>
    <w:p>
      <w:r>
        <w:rPr>
          <w:b/>
        </w:rPr>
        <w:t>E. 4.2.1</w:t>
      </w:r>
    </w:p>
    <w:p>
      <w:r>
        <w:t>Elle a rappelé que le recourant 1, de nationalité congolaise, titulaire d'un permis B, âgé de 27 ans, était arrivé en Suisse à l'âge de 8 ans, de sorte que son pays d'origine, où il avait encore de la famille de sa mère, ne lui était pas totalement étranger. Sous réserve d'une fiancée, il ne se prévalait pas de liens familiaux particuliers en Suisse. Son intégration n'était en outre pas exemplaire: s'il exerçait le métier de chauffagiste, il avait néanmoins laissé s'accumuler des dettes pour environ 30'000 fr., celles-ci ayant même augmenté de 10'000 fr. depuis novembre 2017. Surtout, il avait été condamné à dix reprises, pour des actes de violence notamment, une de ses précédentes condamnations reposant d'ailleurs sur des faits pratiquement identiques à ceux de la présente cause et ayant conduit à un avertissement de révocation de permis de séjour en cas de nouvelle condamnation. Cela ne l'avait pas dissuadé de récidiver. Sa prise de conscience était nulle, le recourant 1 ayant nié les faits qui ressortaient des images de vidéosurveillance. Relevant qu'il ne respectait rien ni personne et constituait un danger pour la sécurité publique suisse, la cour cantonale a retenu que l'intérêt public à son expulsion l'emportait clairement sur son intérêt privé à demeurer en Suisse. L'expulsion a été prononcée pour une durée de huit ans.</w:t>
      </w:r>
    </w:p>
    <w:p>
      <w:r>
        <w:rPr>
          <w:b/>
        </w:rPr>
        <w:t>E. 4.2.2</w:t>
      </w:r>
    </w:p>
    <w:p>
      <w:r>
        <w:t>S'agissant du recourant 2, également ressortissant congolais, la cour cantonale a rappelé qu'il était âgé de 26 ans et venu en Suisse à l'âge de 7 ans, ce qui permettait de retenir que son pays d'origine, où il avait déclaré avoir encore des amis, ne lui était pas totalement étranger. S'il est titulaire d'un permis C (une partie de sa famille semblant vivre en Suisse), dit être fiancé et effectue un apprentissage de couvreur, son intégration n'était pas exemplaire. Après avoir débuté deux apprentissages sans les terminer, il avait vécu longtemps grâce à l'aide des services sociaux et accumulé pour environ 10'000 fr. de dettes, montant demeuré inchangé depuis octobre 2017. Il avait par ailleurs été condamné en Suisse à trois reprises en l'espace d'à peine plus de trois ans. Si les deux premières condamnations ne portaient pas sur des infractions d'une extrême gravité, elles démontraient néanmoins que l'intéressé n'avait que faire de l'ordre juridique suisse, ses actes devenant de plus en plus graves. Sur la base de ces circonstances, la cour cantonale a considéré que l'intérêt public à l'expulsion du recourant 2 devait l'emporter sur son intérêt privé à demeurer en Suisse. Elle a par conséquent prononcé une expulsion d'une durée de 5 ans.</w:t>
      </w:r>
    </w:p>
    <w:p>
      <w:r>
        <w:rPr>
          <w:b/>
        </w:rPr>
        <w:t>E. 4.3</w:t>
      </w:r>
    </w:p>
    <w:p>
      <w:r>
        <w:t>Arrivés en Suisse alors qu'ils étaient enfants, les recourants y ont effectué leur parcours scolaire, de sorte que la question pourrait se poser de savoir si leur expulsion les mettrait dans une situation personnelle grave. Celle-ci peut toutefois souffrir de demeurer indécise compte tenu des considérants qui suivent relatifs à la seconde condition cumulative de l' art. 66a al. 2 CP .</w:t>
      </w:r>
    </w:p>
    <w:p>
      <w:r>
        <w:t>Pour l'essentiel, les recourants rappellent leur parcours personnel, familial et professionnel, en mettant en avant des éléments qui ressortent du jugement attaqué. Ils relativisent la gravité des précédentes condamnations prononcées à leur encontre et soulignent l'absence de membres de leur famille dans leur pays d'origine, ces éléments ressortant également du jugement attaqué. Il n'y a pas lieu d'entrer en matière sur leurs argumentations en tant qu'ils se prévalent d'attestations et certificats postérieurs au jugement entrepris (cf. art. 99 al. 1 LTF ).</w:t>
      </w:r>
    </w:p>
    <w:p>
      <w:r>
        <w:rPr>
          <w:b/>
        </w:rPr>
        <w:t>E. 4.3.1</w:t>
      </w:r>
    </w:p>
    <w:p>
      <w:r>
        <w:t>L'intérêt public présidant à l'expulsion du recourant 1 s'avère important, dès lors que celui-ci a été condamné à une peine privative de liberté d'ensemble de 27 mois (21 mois pour les faits de la présente cause). Or, en droit des étrangers, une révocation de l'autorisation de séjour est prévue par l' art. 62 al. 1 let. b LEI en cas de "peine privative de liberté de longue durée", c'est-à-dire toute peine privative de liberté supérieure à un an (cf. ATF 139 I 145 consid. 2.1). Le recourant 1 pourrait donc voir son autorisation de séjour révoquée dans les mêmes circonstances en vertu de la LEI. S'agissant plus spécifiquement de l'infraction qui entraîne l'expulsion obligatoire, à savoir l'agression au sens de l' art. 134 CP , on relève qu'il s'agit d'une infraction de violence qui porte atteinte à des biens juridiques précieux, en particulier la vie et l'intégrité corporelle. Dans le cas d'espèce, les agissements du recourant 1 ont eu un impact sérieux sur l'état de santé de l'intimé (cf. jugement de première instance consid. 3a; pièce 43: attestation de suivi pendant environ une année), ce qui leur confère une gravité concrète non négligeable. La présente condamnation du recourant 1 doit être mise en perspective avec ses antécédents. Ainsi, par le passé, le recourant a été condamné à neuf reprises pour différentes infractions, dont certaines impliquant des actes de violence, à des peines pécuniaires et privatives de liberté pour des actes qui se sont déployés dans le temps et qui étaient dirigés contre de multiples biens juridiques. Au vu de son âge peu avancé, il importe peu que ses antécédents datent de sa jeunesse, étant relevé que seuls deux antécédents sur neuf ont été jugés par des juridictions pour mineurs.</w:t>
      </w:r>
    </w:p>
    <w:p>
      <w:r>
        <w:t>Compte tenu de la longue période durant laquelle le recourant 1 a commis des infractions en nombre, l'absence de nouvelle infraction depuis 4 ans et demi n'est pas encore significative. En outre, en tant que le recourant persiste à nier, en appel, une partie des faits qui lui sont reprochés et qui ressortent des images de vidéosurveillance, son comportement révèle un défaut de prise de conscience renforçant encore les intérêts publics à son expulsion.</w:t>
      </w:r>
    </w:p>
    <w:p>
      <w:r>
        <w:t>Le recourant 1 se contente de mettre en avant son parcours professionnel et sa relation amoureuse, éléments que la cour cantonale a pris en considération et qui ne permettent pas encore, au stade de la pesée des intérêts, de faire passer au second plan les intérêts publics à l'expulsion. On ne saurait, au regard des très nombreux antécédents du recourant 1, de la gravité des faits d'espèce et des dettes cumulées, conférer une importance particulière aux emplois rémunérés qu'il exerce depuis janvier 2019. Au contraire, au vu de son jeune âge, de sa formation et de son expérience professionnelle dans la technique du bâtiment, aucun obstacle majeur ne s'oppose à une réintégration dans son pays d'origine, étant précisé que certains membres de la famille de sa mère s'y trouvent. En outre, le recourant, célibataire et sans enfant, ne saurait se prévaloir du droit au respect de sa vie de famille ( art. 8 par. 1 CEDH ; cf. ATF 144 II 1 consid. 6.1).</w:t>
      </w:r>
    </w:p>
    <w:p>
      <w:r>
        <w:t>En définitive, s'agissant d'un jeune homme qui présente de multiples antécédents et a été condamné à une peine relativement lourde notamment pour deux infractions avec une composante de violence, les intérêts publics à l'expulsion l'emportent sur l'intérêt privé de l'intéressé à demeurer en Suisse.</w:t>
      </w:r>
    </w:p>
    <w:p>
      <w:r>
        <w:t>Pour le surplus, faute pour le recourant 1 de pouvoir se prévaloir d'un état de défense excusable ( art. 16 CP ) ou d'un état de nécessité excusable ( art. 18 al. 1 CP ), il ne saurait reprocher à la cour cantonale de n'avoir pas renoncé à l'expulsion pour ce motif (cf. art. 66a al. 3 CP ).</w:t>
      </w:r>
    </w:p>
    <w:p>
      <w:r>
        <w:t>L'expulsion du recourant 1, ordonnée pour une durée de huit ans, laquelle se situe dans la fourchette inférieure du délai prévu par l' art. 66a al. 1 CP , est conforme au principe de la proportionnalité découlant des art. 5 al. 2 Cst. et 8 par. 2 CEDH.</w:t>
      </w:r>
    </w:p>
    <w:p>
      <w:r>
        <w:rPr>
          <w:b/>
        </w:rPr>
        <w:t>E. 4.3.2</w:t>
      </w:r>
    </w:p>
    <w:p>
      <w:r>
        <w:t>Les facteurs relevant de la gravité des infractions retenues en l'espèce plaidant en faveur de l'expulsion du recourant 1 peuvent être appliqués par identité de motifs au recourant 2 (infractions de violence ayant entraîné des lésions à l'intimé). Ce dernier ne conteste pas que sa prise de conscience était quasi inexistante. Si ses antécédents ne comprennent pas nécessairement des infractions graves, celles-ci sont nombreuses et dirigées contre des biens juridiques distincts. Ils dénotent en outre une propension à transgresser la loi en même temps qu'une incapacité à s'amender.</w:t>
      </w:r>
    </w:p>
    <w:p>
      <w:r>
        <w:t>Les intérêts du recourant 2 à demeurer en Suisse, pays où il est arrivé à l'âge de sept ans et y a terminé sa scolarité obligatoire ne sont pas négligeables. Néanmoins, à l'âge de 27 ans il ne disposait pas d'une formation complète. L'apprentissage qu'il poursuit fait suite à deux précédents apprentissages qui n'ont pas été menés à terme. Entre ces formations, il a bénéficié de mesures d'insertion professionnelle. Il a émargé au social pendant plusieurs années. Il a en outre accumulé des dettes à hauteur de 10'000 francs. Ces facteurs démontrent une mauvaise intégration professionnelle et économique. Sa participation à des entraînements de football pendant quelques années ne saurait témoigner d'une intégration associative particulièrement réussie.</w:t>
      </w:r>
    </w:p>
    <w:p>
      <w:r>
        <w:t>Le recourant se prévaut en vain de la situation politique et sanitaire à l'Est de la RDC, faute de démontrer leur impact sur son intégration personnelle dans son pays d'origine, et en particulier à Kinshasa, ville située l'Ouest du pays. S'il dit ne plus avoir de famille en RDC, il y connaît des amis et il est probable qu'au vu de sa situation personnelle, de son jeune âge et des formations acquises en Suisse, il puisse s'intégrer sans difficulté majeure, socialement et professionnellement dans son pays d'origine. En outre, le recourant, célibataire et sans enfant, ne saurait se prévaloir du droit au respect de sa vie de famille ( art. 8 par. 1 CEDH ; cf. ATF 144 II 1 consid. 6.1).</w:t>
      </w:r>
    </w:p>
    <w:p>
      <w:r>
        <w:t>Les intérêts publics à l'expulsion l'emportent sur l'intérêt privé de l'intéressé à demeurer en Suisse. La seconde condition pour l'application de l' art. 66a al. 2 CP n'est pas réalisée, étant rappelé que la clause de rigueur doit être appliquée de manière restrictive ( ATF 146 IV 105 consid. 3.4.2).</w:t>
      </w:r>
    </w:p>
    <w:p>
      <w:r>
        <w:t>L'expulsion, ordonnée pour une durée de cinq ans, correspondant à la durée minimum du délai prévu par l' art. 66a al. 1 CP , s'avère par conséquent conforme au principe de la proportionnalité découlant des art. 5 al. 2 Cst. et 8 par. 2 CEDH.</w:t>
      </w:r>
    </w:p>
    <w:p>
      <w:r>
        <w:rPr>
          <w:b/>
        </w:rPr>
        <w:t>E. 5</w:t>
      </w:r>
    </w:p>
    <w:p>
      <w:r>
        <w:t>Au vu de ce qui précède, les recours doivent être rejetés dans la mesure de leur recevabilité. Comme ils étaient dénués de chances de succès, les demandes d'assistance judiciaire doivent être rejetées. Les recourants, qui succombent, supporteront les frais judiciaires, qui seront fixés en tenant compte de leur situation financière, laquelle n'apparaît pas favorable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