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6B_261/2014 vom 4. Dezember 2014</w:t>
      </w:r>
    </w:p>
    <w:p>
      <w:r>
        <w:t>Bundesgericht, 2014-12-04, FR</w:t>
      </w:r>
    </w:p>
    <w:p>
      <w:r>
        <w:rPr>
          <w:b/>
        </w:rPr>
        <w:t xml:space="preserve">Quelle: </w:t>
      </w:r>
      <w:r>
        <w:t>https://mcp.opencaselaw.ch/entscheid/bger_6B_261_2014</w:t>
      </w:r>
    </w:p>
    <w:p>
      <w:r>
        <w:t>FR: TF 6B_261/2014 du 4 décembre 2014</w:t>
      </w:r>
    </w:p>
    <w:p>
      <w:r>
        <w:t>IT: TF 6B_261/2014 del 4 dicembre 2014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138 IV 186 consid. 1.4.1 p. 189; 137 IV 219 consid. 2.4 p. 222 s.).</w:t>
      </w:r>
    </w:p>
    <w:p>
      <w:r>
        <w:t>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(cf. ATF 138 IV 78 consid. 1.3 p. 79 s.; 136 IV 29 consid. 1.9 p. 40 et les références citées).</w:t>
      </w:r>
    </w:p>
    <w:p>
      <w:r>
        <w:rPr>
          <w:b/>
        </w:rPr>
        <w:t>E. 1.2</w:t>
      </w:r>
    </w:p>
    <w:p>
      <w:r>
        <w:t>La recourante fait grief à la cour cantonale de ne pas lui avoir reconnu la qualité de partie plaignante s'agissant des infractions de menaces ( art. 180 CP ), de contrainte ( art. 181 CP ) et d'inobservation des prescriptions légales sur la protection des locataires d'habitations et de locaux commerciaux (art. 325</w:t>
      </w:r>
    </w:p>
    <w:p>
      <w:r>
        <w:t>bis CP). Elle se plaint de la sorte de la violation de ses droits de partie et a, en ce sens, qualité pour former un recours en matière pénale au Tribunal fédéral.</w:t>
      </w:r>
    </w:p>
    <w:p>
      <w:r>
        <w:t>Pour ce qui est de l'infraction d'utilisation abusive d'une installation de télécommunication (art. 179</w:t>
      </w:r>
    </w:p>
    <w:p>
      <w:r>
        <w:t>septies CP), pour laquelle la cour cantonale a reconnu à la recourante la qualité de partie plaignante, celle-ci ne dit rien à propos du dommage en relation avec cette infraction. Son recours étant insuffisamment motivé, elle ne dispose pas de la qualité pour recourir sur le fond à cet égard.</w:t>
      </w:r>
    </w:p>
    <w:p>
      <w:r>
        <w:rPr>
          <w:b/>
        </w:rPr>
        <w:t>E. 2</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t>La recourante débute ses écritures par une présentation personnelle des faits, de la procédure et du « contexte général tout à fait particulier dans le canton de Neuchâtel ». Dans la mesure où elle s'écarte des faits retenus par la cour cantonale sans démontrer que ceux-ci auraient été établis de manière arbitraire, son exposé est appellatoire, partant irrecevable. Il en va de même lorsqu'elle renvoie aux faits décrits dans sa plainte ou son recours devant l'autorité cantonale (cf. ATF 138 IV 47 consid. 2.8.1 p. 54 et les références citées).</w:t>
      </w:r>
    </w:p>
    <w:p>
      <w:r>
        <w:rPr>
          <w:b/>
        </w:rPr>
        <w:t>E. 3</w:t>
      </w:r>
    </w:p>
    <w:p>
      <w:r>
        <w:t>La recourante fait grief à la cour cantonale de lui avoir dénié la qualité de lésée, partant celle de partie plaignante, s'agissant des infractions de menaces, de contrainte et d'inobservation des prescriptions légales sur la protection des locataires d'habitations et de locaux commerciaux.</w:t>
      </w:r>
    </w:p>
    <w:p>
      <w:r>
        <w:rPr>
          <w:b/>
        </w:rPr>
        <w:t>E. 3.1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w:t>
      </w:r>
    </w:p>
    <w:p>
      <w:r>
        <w:t>En règle générale, seul peut se prévaloir d'une atteinte directe le titulaire du bien juridique protégé par la disposition pénale qui a été enfreinte ( ATF 138 IV 258 consid. 2.3 p. 263; 129 IV 95 consid. 3.1 p. 98 s. et les références citées). Les droits touchés sont les biens juridiques individuels tels que la vie et l'intégrité corporelle, la propriété, l'honneur, etc. (Message du 21 décembre 2005 relatif à l'unification du droit de la procédure pénale, FF 2006 1148 ch. 2.3.3.1).</w:t>
      </w:r>
    </w:p>
    <w:p>
      <w:r>
        <w:t>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(arrêt 6B_549/2013 du 24 février 2014 consid. 2.1 et les références citées).</w:t>
      </w:r>
    </w:p>
    <w:p>
      <w:r>
        <w:rPr>
          <w:b/>
        </w:rPr>
        <w:t>E. 3.2</w:t>
      </w:r>
    </w:p>
    <w:p>
      <w:r>
        <w:t>Aux termes de l' art. 180 al. 1 CP , celui qui, par une menace grave, aura alarmé ou effrayé une personne sera, sur plainte, puni d'une peine privative de liberté de trois ans au plus ou d'une peine pécuniaire.</w:t>
      </w:r>
    </w:p>
    <w:p>
      <w:r>
        <w:t>La question du bien juridiquement protégé par l' art. 180 CP est discutée en doctrine.</w:t>
      </w:r>
    </w:p>
    <w:p>
      <w:r>
        <w:rPr>
          <w:b/>
        </w:rPr>
        <w:t>E. 3.2.1</w:t>
      </w:r>
    </w:p>
    <w:p>
      <w:r>
        <w:t>Une partie de celle-ci soutient que cette disposition vise à protéger la libre formation et le libre exercice de la volonté (Willensbildung und -betätigung; ANDREAS DONATSCH, Strafrecht III, Delikte gegen den Einzelnen, 10</w:t>
      </w:r>
    </w:p>
    <w:p>
      <w:r>
        <w:t>e éd. 2013, p. 423; TRECHSEL/FINGERHUTH, in Schweizerisches Strafgesetzbuch, Praxiskommentar, Trechsel/Pieth [éd.], 2e éd. 2013, no 1 ad art. 180 CP ; Stratenwerth/Jenny/Bommer, Schweizerisches Strafrecht, Besonderer Teil I, 7e éd. 2010, no 75 p. 149; v. aussi Esther Omlin, Intersubjektiver Zwang und Willensfreiheit, 2002, p. 37 s., pour qui la menace implique nécessairement, même si ce n'est pas le but de l'auteur, que le lésé modifie sa volonté et/ou son comportement conformément à ce qu'il croit que l'auteur attend de lui). Pour ce faire, ce courant doctrinal se fonde en particulier sur une ancienne jurisprudence ( ATF 81 IV 101 consid. 3 p. 105 s.).</w:t>
      </w:r>
    </w:p>
    <w:p>
      <w:r>
        <w:rPr>
          <w:b/>
        </w:rPr>
        <w:t>E. 3.2.2</w:t>
      </w:r>
    </w:p>
    <w:p>
      <w:r>
        <w:t>Selon une autre partie de la doctrine, l' art. 180 CP tend à garantir à tout être humain de vivre en paix intérieure et de se sentir en sécurité dans la société. Les biens juridiquement protégés sont ainsi le sentiment de sécurité et la paix intérieure. Ces éléments font partie de la liberté au sens large, raison pour laquelle l'infraction de menaces a été classée dans le Titre 4 du Code pénal regroupant les infractions contre la liberté (cf. DELNON/RÜDY, in Basler Kommentar, Strafrecht II, 2</w:t>
      </w:r>
    </w:p>
    <w:p>
      <w:r>
        <w:t>e éd. 2013, n</w:t>
      </w:r>
    </w:p>
    <w:p>
      <w:r>
        <w:t>os 5, 10 et 11 ad art. 180 CP ; DUPUIS ET AL., Petit Commentaire, Code pénal, 2012, n</w:t>
      </w:r>
    </w:p>
    <w:p>
      <w:r>
        <w:t>o 2 ad art. 180 CP ; PAUL LOGOZ, Commentaire du Code pénal suisse, partie spéciale, vol. I, 1955, n</w:t>
      </w:r>
    </w:p>
    <w:p>
      <w:r>
        <w:t>o 1d ad rem. prél. aux art. 180 à 186 CP et n</w:t>
      </w:r>
    </w:p>
    <w:p>
      <w:r>
        <w:t>o 1 ad art. 180 CP ; VITAL SCHWANDER, Das Schweizerische Strafgesetzbuch: unter besonderer Berücksichtigung der bundesgerichtlichen Praxis, 1964, n</w:t>
      </w:r>
    </w:p>
    <w:p>
      <w:r>
        <w:t>o 635 p. 410 s.; THORMANN/VON OVERBECK, Schweizerisches Strafgesetzbuch, Besonderer Teil, vol. II, 1941, n</w:t>
      </w:r>
    </w:p>
    <w:p>
      <w:r>
        <w:t>o 2 ad art. 180 CP ). La libre formation de la volonté n'a pas besoin d'être atteinte, puisque la création d'une peur est suffisante pour réaliser l'infraction, et ne peut constituer le bien juridiquement protégé ( DELNON/RÜDY, op. cit., n</w:t>
      </w:r>
    </w:p>
    <w:p>
      <w:r>
        <w:t>os</w:t>
      </w:r>
    </w:p>
    <w:p>
      <w:r>
        <w:rPr>
          <w:b/>
        </w:rPr>
        <w:t>E. 3.2.3</w:t>
      </w:r>
    </w:p>
    <w:p>
      <w:r>
        <w:t>Ce dernier courant de doctrine doit être suivi. En effet, la réalisation de l'infraction de menaces implique que le lésé ait été effrayé ou alarmé, c'est-à-dire qu'il ait ressenti un sentiment de peur. Elle ne nécessite en revanche pas, contrairement à l'infraction de contrainte, que le lésé soit influencé dans sa volonté ou sa manière d'agir. Si l'auteur cherche à influencer le lésé, alors seule l'infraction de contrainte est applicable, la menace entrant en concours imparfait avec cette infraction ( ATF 99 IV 212 consid. 1b p. 216). Par conséquent, le bien juridique protégé ne peut pas être la libre formation de la volonté mais bien le sentiment de sécurité et la paix intérieure. Pour le surplus, la jurisprudence sur laquelle se fonde le premier courant de doctrine (cf. supra consid. 3.2.2) ne traite pas formellement de la question du bien juridique protégé par l' art. 180 CP . Elle concerne la distinction entre la « menace grave » de l' art. 180 CP et la « menace d'un dommage sérieux » de l' art. 181 CP . Ainsi, selon cette jurisprudence, il y a une gradation entre les deux notions. Il est nécessaire d'exercer une menace plus importante sur le lésé pour l'effrayer ou l'alarmer au sens de l' art. 180 CP que pour l'obliger à faire, à ne pas faire ou à laisser faire un acte au sens de l' art. 181 CP . Les exigences accrues posées par l' art. 180 CP s'expliquent aussi par le fait que la menace met en danger la libre formation de la volonté alors que la contrainte la lèse. Ainsi, la loi est plus exigeante quant à la réalisation d'une mise en danger d'un bien juridique que s'agissant de sa lésion ( ATF 81 IV 101 consid. 3 p. 105 s.). Ce n'est que pour marquer le degré d'exigence plus élevé pour une mise en danger (causée par la menace) et que pour une lésion (causée par la contrainte) qu'il est fait référence à la liberté de décision et d'action. Cette jurisprudence ne vise pas à trancher la question du bien juridiquement protégé par l' art. 180 CP .</w:t>
      </w:r>
    </w:p>
    <w:p>
      <w:r>
        <w:rPr>
          <w:b/>
        </w:rPr>
        <w:t>E. 3.2.4</w:t>
      </w:r>
    </w:p>
    <w:p>
      <w:r>
        <w:t>Les biens juridiques protégés par l' art. 180 CP sont les sentiments de paix intérieure et de sécurité. Seule une personne physique peut éprouver de tels sentiments. Une personne morale, si elle peut avoir une volonté (cf. infra consid. 3.3.2), ne peut ressentir ni sentiments de paix ou de sécurité, ni peur. Elle ne peut par conséquent pas être titulaire du bien juridique protégé par l'infraction, partant être lésée par celle-ci. Ainsi, même si la menace porte sur un dommage causé à la personne morale, seule la personne physique qui aura été effrayée ou alarmée par celle-ci pourra être lésée par l'infraction.</w:t>
      </w:r>
    </w:p>
    <w:p>
      <w:r>
        <w:rPr>
          <w:b/>
        </w:rPr>
        <w:t>E. 3.2.5</w:t>
      </w:r>
    </w:p>
    <w:p>
      <w:r>
        <w:t>En l'occurrence, la recourante, personne morale, n'a pas pu être atteinte dans ses sentiments de paix intérieure et de sécurité dont elle est dépourvue. Elle n'a dès lors pas été lésée par l'infraction de menaces. C'est donc à bon droit que la cour cantonale a refusé de lui reconnaître la qualité de partie plaignante. La recourante soutient que si seule une personne physique pouvait être lésée par des menaces, elle n'aurait jamais de prétentions civiles à faire valoir lorsque la menace concerne une personne morale. Ce faisant, la recourante confond le préjudice dont l'auteur fait redouter la survenance, soit l'objet de la menace, avec le préjudice, en particulier le tort moral, subi par le destinataire de la menace. C'est bien ce dernier - et uniquement celui-ci - qui permet au lésé de fonder ses prétentions civiles. Infondé, le grief de la recourante doit être rejeté.</w:t>
      </w:r>
    </w:p>
    <w:p>
      <w:r>
        <w:rPr>
          <w:b/>
        </w:rPr>
        <w:t>E. 3.3</w:t>
      </w:r>
    </w:p>
    <w:p>
      <w:r>
        <w:t>L' 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3.3.1</w:t>
      </w:r>
    </w:p>
    <w:p>
      <w:r>
        <w:t>Selon la jurisprudence, le bien juridiquement protégé par l' art. 181 CP est la liberté d'action, plus particulièrement la libre formation et le libre exercice de la volonté ( ATF 137 IV 326 consid. 3.6 p. 332; 134 IV 216 consid. 4.4.3 p. 221; 129 IV 6 consid. 2.1 p. 8 s.; 119 IV 301 consid. 3a p. 306; 108 IV 165 consid. 3 p. 167).</w:t>
      </w:r>
    </w:p>
    <w:p>
      <w:r>
        <w:rPr>
          <w:b/>
        </w:rPr>
        <w:t>E. 3.3.2</w:t>
      </w:r>
    </w:p>
    <w:p>
      <w:r>
        <w:t>Aux termes de l' art. 55 al. 1 CC , la volonté d'une personne morale s'exprime par ses organes. L'al. 2 prévoit que ceux-ci obligent la personne morale par leurs actes juridiques et par tous autres faits. On peut en déduire que la loi reconnaît aux personnes morales la capacité de former et d'exprimer, au travers de leurs organes, une volonté et d'agir en conséquence. Il en découle que la libre formation et le libre exercice de la volonté d'une personne morale doivent être protégés, au même titre que ceux d'une personne physique, par l' art. 181 CP . Ainsi, une personne morale qui est atteinte dans la libre formation ou le libre exercice de sa volonté doit être considérée comme lésée par l'infraction de contrainte. Elle peut ainsi revêtir la qualité de partie plaignante si elle a expressément déclaré vouloir participer à la procédure pénale comme demandeur au pénal ou au civil.</w:t>
      </w:r>
    </w:p>
    <w:p>
      <w:r>
        <w:rPr>
          <w:b/>
        </w:rPr>
        <w:t>E. 3.3.3</w:t>
      </w:r>
    </w:p>
    <w:p>
      <w:r>
        <w:t>Selon les dires de la recourante, lors de l'appel téléphonique du 14 décembre 2011, l'interlocuteur l'aurait, en substance, menacée de la mettre dehors des locaux qu'elle occupe, si elle n'arrêtait pas de « faire des histoires », faisant référence aux différentes procédures qu'elle avait engagées contre son bailleur. L'interlocuteur aurait ainsi cherché à contraindre la recourante à mettre fin aux différentes procédures engagées, sous la menace de la mettre dehors des locaux qu'elle occupe. De cette manière, elle aurait porté atteinte, ou à tout le moins tenté de porter atteinte, à la libre formation et au libre exercice de la volonté de la recourante. Au stade de l'examen de la qualité de lésé, qui doit s'effectuer sous l'angle des allégations de la partie qui prétend revêtir cette qualité (cf. supra consid 3.1), la recourante doit être considérée comme potentiellement lésée par l'infraction de contrainte. Partant, sa qualité de partie plaignante doit être reconnue en relation avec l'éventuelle infraction de contrainte.</w:t>
      </w:r>
    </w:p>
    <w:p>
      <w:r>
        <w:rPr>
          <w:b/>
        </w:rPr>
        <w:t>E. 3.4</w:t>
      </w:r>
    </w:p>
    <w:p>
      <w:r>
        <w:t>Selon l'art. 325</w:t>
      </w:r>
    </w:p>
    <w:p>
      <w:r>
        <w:t>bis al. 1 CP, se rend coupable d'inobservation des prescriptions légales sur la protection des locataires d'habitations et de locaux commerciaux celui qui, en menaçant le locataire de désavantages tels que la résiliation du bail, l'aura empêché ou aura tenté de l'empêcher de contester le montant du loyer ou d'autres prétentions du bailleur.</w:t>
      </w:r>
    </w:p>
    <w:p>
      <w:r>
        <w:rPr>
          <w:b/>
        </w:rPr>
        <w:t>E. 3.4.1</w:t>
      </w:r>
    </w:p>
    <w:p>
      <w:r>
        <w:t>L'art. 325</w:t>
      </w:r>
    </w:p>
    <w:p>
      <w:r>
        <w:t>bis CP constitue une forme particulière de contrainte, ou à tout le moins de tentative de contrainte. Il vise ainsi, comme l' art. 181 CP , à protéger la libre formation et le libre exercice de la volonté du locataire, en particulier la liberté de faire valoir les droits que lui confère la loi ( TRECHSEL/OGG, in Schweizerisches Strafgesetzbuch, Praxiskommentar, Trechsel/Pieth [éd.], 2e éd. 2013, no 2 ad art. 325bis CP ; Stefan Flachsmann, in StGB Kommentar, Donatsch et al. [éd.], 19e éd. 2013, no 1 ad art. 325bis CP ; DUPUIS ET AL., Petit Commentaire, Code pénal, 2012, n</w:t>
      </w:r>
    </w:p>
    <w:p>
      <w:r>
        <w:t>o 1 ad art. 325</w:t>
      </w:r>
    </w:p>
    <w:p>
      <w:r>
        <w:t>bis CP; cf. aussi MARIANNE WANNER, in Basler Kommentar, Strafrecht II, 2</w:t>
      </w:r>
    </w:p>
    <w:p>
      <w:r>
        <w:t>e éd. 2013, n</w:t>
      </w:r>
    </w:p>
    <w:p>
      <w:r>
        <w:t>o 3 ad art. 325</w:t>
      </w:r>
    </w:p>
    <w:p>
      <w:r>
        <w:t>bis CP; DAVID LACHAT, Le bail à loyer, 2008, p. 842). Les remarques formulées supra consid. 3.3.2 valent dès lors mutatis mutandis. Une personne morale peut, par conséquent, être lésée par l'infraction prévue à l'art. 325</w:t>
      </w:r>
    </w:p>
    <w:p>
      <w:r>
        <w:t>bis CP et, partant, revêtir la qualité de partie plaignante.</w:t>
      </w:r>
    </w:p>
    <w:p>
      <w:r>
        <w:rPr>
          <w:b/>
        </w:rPr>
        <w:t>E. 3.4.2</w:t>
      </w:r>
    </w:p>
    <w:p>
      <w:r>
        <w:t>Au stade de l'examen de la qualité de lésé et au vu des allégations de la recourante (cf. supra consid. 3.3.3), celle-ci pourrait avoir été lésée sous l'angle de l'art. 325</w:t>
      </w:r>
    </w:p>
    <w:p>
      <w:r>
        <w:t>bis CP et c'est à tort que la cour cantonale ne lui a pas reconnu la qualité de partie plaignante s'agissant de cette infraction.</w:t>
      </w:r>
    </w:p>
    <w:p>
      <w:r>
        <w:rPr>
          <w:b/>
        </w:rPr>
        <w:t>E. 3.5</w:t>
      </w:r>
    </w:p>
    <w:p>
      <w:r>
        <w:t>Au vu de ce qui précède, la qualité de partie plaignante doit être reconnue à la recourante s'agissant des infractions de contrainte et d'inobservation des prescriptions légales sur la protection des locataires d'habitations et de locaux commerciaux. Elle ne doit en revanche pas l'être pour l'infraction de menaces. Il incombera à la cour cantonale, à qui la cause est renvoyée, de garantir à la recourante le respect des droits procéduraux découlant de la qualité de partie plaignante.</w:t>
      </w:r>
    </w:p>
    <w:p>
      <w:r>
        <w:rPr>
          <w:b/>
        </w:rPr>
        <w:t>E. 3.6</w:t>
      </w:r>
    </w:p>
    <w:p>
      <w:r>
        <w:t>La recourante prétend encore que, la plainte ayant été signée par son représentant, celui-ci devrait également être considéré comme partie plaignante. Dès lors que le recours devant le Tribunal fédéral n'a été déposé qu'au nom de la recourante, celle-ci n'est pas habilitée à faire valoir des droits au nom de son représentant et son grief est irrecevable.</w:t>
      </w:r>
    </w:p>
    <w:p>
      <w:r>
        <w:rPr>
          <w:b/>
        </w:rPr>
        <w:t>E. 3.7</w:t>
      </w:r>
    </w:p>
    <w:p>
      <w:r>
        <w:t>La recourante reproche aux autorités cantonales de ne pas avoir examiné si les faits étaient constitutifs d'extorsion et de chantage au sens de l' art. 156 CP . Elle évoque cette infraction pour la première fois devant le Tribunal fédéral et son grief est irrecevable faute d'épuisement des voies de droit cantonales (cf. art. 80 al. 1 LTF ).</w:t>
      </w:r>
    </w:p>
    <w:p>
      <w:r>
        <w:t>4.</w:t>
      </w:r>
    </w:p>
    <w:p>
      <w:r>
        <w:t>Vu le sort du recours, il n'y a pas lieu d'examiner les autres griefs soulevés par la recourante qui deviennent sans objet. Le recours est partiellement admis et la cause renvoyée à la cour cantonale pour nouvelle décision au sens des considérants. Pour le surplus, il est rejeté dans la mesure où il est recevable. La recourante et l'intimé, qui succombent tous les deux partiellement, doivent supporter les frais judiciaires, par moitié chacun ( art. 66 al. 1 LTF ). En qualité de personne morale, la recourante ne saurait prétendre à l'assistance judiciaire (cf. ATF 131 II 306 consid. 5.2.1 et 5.2.2 p. 326 s.). Elle n'a pas droit à des dépens dès lors qu'elle n'est pas assistée par un avocat et qu'elle n'a pas démontré avoir engagé d'autres frais pour le dépôt de son recours, la simple évocation de frais engagés pour les conseils d'un cabinet de conseil juridique, sans autre précision ou pièces, étant à cet égard insuffisante ( art. 68 al. 1 LTF ). Quant à l'intimé, il peut prétendre à des dépens réduits, dans la mesure où il obtient partiellement gain de cause.</w:t>
      </w:r>
    </w:p>
    <w:p>
      <w:r>
        <w:t>La cause étant ainsi jugée, la requête d'effet suspensif est sans objet.</w:t>
      </w:r>
    </w:p>
    <w:p>
      <w:r>
        <w:rPr>
          <w:b/>
        </w:rPr>
        <w:t>E. 5</w:t>
      </w:r>
    </w:p>
    <w:p>
      <w:r>
        <w:t>et 11 ad art. 180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