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261/2007 vom 6. September 2007</w:t>
      </w:r>
    </w:p>
    <w:p>
      <w:r>
        <w:t>Bundesgericht, 2007-09-06, FR</w:t>
      </w:r>
    </w:p>
    <w:p>
      <w:r>
        <w:rPr>
          <w:b/>
        </w:rPr>
        <w:t xml:space="preserve">Quelle: </w:t>
      </w:r>
      <w:r>
        <w:t>https://mcp.opencaselaw.ch/entscheid/bger_6B_261_2007</w:t>
      </w:r>
    </w:p>
    <w:p>
      <w:r>
        <w:t>FR: TF 6B 261/2007 du 6 septembre 2007</w:t>
      </w:r>
    </w:p>
    <w:p>
      <w:r>
        <w:t>IT: TF 6B 261/2007 del 6 settembre 2007</w:t>
      </w:r>
    </w:p>
    <w:p>
      <w:pPr>
        <w:pStyle w:val="Heading2"/>
      </w:pPr>
      <w:r>
        <w:t>Regeste</w:t>
      </w:r>
    </w:p>
    <w:p>
      <w:r>
        <w:t>Diffamation | Infractions</w:t>
      </w:r>
    </w:p>
    <w:p>
      <w:pPr>
        <w:pStyle w:val="Heading2"/>
      </w:pPr>
      <w:r>
        <w:t>Erwägungen</w:t>
      </w:r>
    </w:p>
    <w:p>
      <w:r>
        <w:rPr>
          <w:b/>
        </w:rPr>
        <w:t>E. 1</w:t>
      </w:r>
    </w:p>
    <w:p>
      <w:r>
        <w:t>Le renvoi de la cause au juge d'instruction pour complément d'enquête ou renvoi des prévenus devant le juge du fond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dans les deux hypothèses suivantes.</w:t>
      </w:r>
    </w:p>
    <w:p>
      <w:r>
        <w:rPr>
          <w:b/>
        </w:rPr>
        <w:t>E. 1.1</w:t>
      </w:r>
    </w:p>
    <w:p>
      <w:r>
        <w:t>La première hypothèse est celle où la décision incidente peut causer un préjudice irréparable ( art. 93 al. 1 let. a LTF ). Cette dernière notion a été reprise de l' art. 87 al. 2 OJ , de sorte que la jurisprudence relative à cette norme peut être transposée pour l'interprétation de l' art. 93 al. 1 let. a LTF . Selon cette jurisprudence, un tel préjudice s'entend du dommage juridique qui ne peut pas être réparé ultérieurement, notamment par la décision finale;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En revanche, un dommage de pur fait, comme la prolongation de la procédure ou un accroissement des frais de celle-ci, n'est pas considéré comme irréparable ( ATF 133 IV 139 consid. 4 p. 141 et les arrêts cités). La décision de renvoi pour complément d'enquête ou jugement au fond ne cause pas de préjudice irréparable aux prévenus, puisqu'elle n'implique aucun jugement sur leur culpabilité (cf. ATF 115 Ia 311 consid. 2c p. 315; 63 I 313 consid. 2 p. 314). Dès lors, le recours est irrecevable en application de l' art. 93 al. 1 let. a LTF .</w:t>
      </w:r>
    </w:p>
    <w:p>
      <w:r>
        <w:rPr>
          <w:b/>
        </w:rPr>
        <w:t>E. 1.2</w:t>
      </w:r>
    </w:p>
    <w:p>
      <w:r>
        <w:t>La seconde hypothèse est celle où l'admission du recours contre la décision incidente peut conduire immédiatement à une décision finale qui permet d'éviter une procédure probatoire longue et coûteuse ( art. 93 al. 1 let. b LTF ). Cette dernière condition est la reprise de la règle de l' art. 50 al. 1 OJ (cf. Message concernant la révision totale de l'organisation judiciaire fédérale du 28 février 2001, FF 2001 p. 4131; K. Spühler/A. Dolge/D. Vock, Bundesgerichtsgesetz, Kurzkommentar, ad art. 93 n° 5 p. 175). La jurisprudence rendue au sujet de cette dernière disposition garde donc toute sa portée. Selon cette jurisprudence, l'ouverture du recours, prévue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Toutefois, il incombe au recourant d'établir leur réalisation s'il y a doute ou difficulté et qu'il connaît les éléments de la solution ( ATF 116 II 738 consid. 1b p. 741 s). Lorsqu'il ignore complètement le problème de la recevabilité et renonce à exposer pourquoi il s'agit d'un cas exceptionnel, son recours est irrecevable ( ATF 118 II 91 consid. 1a p. 91 s.; arrêt 4A_35/2007 du 2 mai 2007 consid. 2).</w:t>
      </w:r>
    </w:p>
    <w:p>
      <w:r>
        <w:rPr>
          <w:b/>
        </w:rPr>
        <w:t>E. 1.2.1</w:t>
      </w:r>
    </w:p>
    <w:p>
      <w:r>
        <w:t>Les recourants soutiennent que la condition visée par l' art. 93 al. 1 let. b LTF est réalisée. Ils estiment en effet que l'admission de leur recours reviendrait à confirmer l'ordonnance de la Juge d'instruction et ainsi clore la procédure. Ils expliquent que le complément d'instruction porte sur l'audition de A.X.________ et deux témoins, tous trois domiciliés à l'étranger, qu'il faudrait alors procéder par commissions rogatoires, puis traduire les dépositions en question, ce qui engendrerait une prolongation de la procédure et des coûts supplémentaires, alors que ces moyens sont de toute manière inutiles.</w:t>
      </w:r>
    </w:p>
    <w:p>
      <w:r>
        <w:rPr>
          <w:b/>
        </w:rPr>
        <w:t>E. 1.2.2</w:t>
      </w:r>
    </w:p>
    <w:p>
      <w:r>
        <w:t>Cette argumentation ne saurait être suivie. En effet, l'affaire concerne un contexte de faits simples et précis, implique un nombre de protagonistes limité et vise l'examen de dispositions pénales connues et sans complexité particulière, de sorte que la procédure ne peut être tenue pour longue et coûteuse. Par ailleurs, la Juge d'instruction a déjà effectué les démarches essentielles à l'enquête, la Chambre pénale lui ayant renvoyé la cause pour qu'elle complète son enquête par l'audition de A.X.________ ou alors renvoie de suite les trois prévenus devant le juge du fond. Il ne s'agit donc plus de procéder à une multitude d'actes longs et compliqués. Enfin, même si, comme le prétendent les recourants, trois personnes devaient encore être auditionnées, celles-ci ont toutes des domiciles connus dans des pays, soit l'Allemagne et l'Espagne, qui nous sont proches et familiers, de sorte qu'elles peuvent en principe facilement et rapidement être entendues par commissions rogatoires et leurs déclarations traduites au besoin, étant rappelé que toutes les parties semblent pouvoir s'exprimer en allemand (cf. mémoire de recours p. 6). Dès lors, l'affaire ne requiert pas une procédure probatoire longue et coûteuse et le recours est également irrecevable sur la base de l' art. 93 al. 1 let. b LTF .</w:t>
      </w:r>
    </w:p>
    <w:p>
      <w:r>
        <w:rPr>
          <w:b/>
        </w:rPr>
        <w:t>E. 1.3</w:t>
      </w:r>
    </w:p>
    <w:p>
      <w:r>
        <w:t>Il découle de ce qui précède que la décision entreprise ne peut non plus faire l'objet d'un recours constitutionnel subsidiaire, l' art. 93 LTF s'appliquant par analogie à cette procédure en application de l' art. 117 LTF .</w:t>
      </w:r>
    </w:p>
    <w:p>
      <w:r>
        <w:rPr>
          <w:b/>
        </w:rPr>
        <w:t>E. 2</w:t>
      </w:r>
    </w:p>
    <w:p>
      <w:r>
        <w:t>En conclusion, le recours est déclaré irrecevable. Succombant, les recourants doivent supporter un émolument judiciaire solidairement entre eux (cf. art. 65 et 66 al. 1 et 5 LTF ) et n'ont pas droit à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