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6B_260/2016 vom 25. Mai 2016</w:t>
      </w:r>
    </w:p>
    <w:p>
      <w:r>
        <w:t>Bundesgericht, 2016-05-25, DE</w:t>
      </w:r>
    </w:p>
    <w:p>
      <w:r>
        <w:rPr>
          <w:b/>
        </w:rPr>
        <w:t xml:space="preserve">Quelle: </w:t>
      </w:r>
      <w:r>
        <w:t>https://mcp.opencaselaw.ch/entscheid/bger_6B_260_2016</w:t>
      </w:r>
    </w:p>
    <w:p>
      <w:r>
        <w:t>FR: TF 6B_260/2016 du 25 mai 2016</w:t>
      </w:r>
    </w:p>
    <w:p>
      <w:r>
        <w:t>IT: TF 6B_260/2016 del 25 maggio 2016</w:t>
      </w:r>
    </w:p>
    <w:p>
      <w:pPr>
        <w:pStyle w:val="Heading2"/>
      </w:pPr>
      <w:r>
        <w:t>Erwägungen</w:t>
      </w:r>
    </w:p>
    <w:p>
      <w:r>
        <w:rPr>
          <w:b/>
        </w:rPr>
        <w:t>E. 1.1</w:t>
      </w:r>
    </w:p>
    <w:p>
      <w:r>
        <w:t>Der Beschwerdeführer rügt, die Vorinstanz verletze Bundesrecht, indem sie eine Beweiswürdigung vornehme, obwohl sie das Berufungsverfahren gestützt auf Art. 406 Abs. 1 lit. a StPO auf Rechtsfragen beschränkt habe.</w:t>
      </w:r>
    </w:p>
    <w:p>
      <w:r>
        <w:rPr>
          <w:b/>
        </w:rPr>
        <w:t>E. 1.2</w:t>
      </w:r>
    </w:p>
    <w:p>
      <w:r>
        <w:t>Die vorinstanzliche Verfahrensleitung setzte mit (erster) Präsidialverfügung vom 16. Dezember 2014 den Parteien Frist zur Stellungnahme in der Frage an, ob sie mit einem schriftlichen Verfahren "nach Art. 406 Abs. 2 lit. a StPO " einverstanden seien (kantonale Akten, act. D.3). Die Parteien erklärten ihr Einverständnis (act. A.4, A.5, A.6), wobei A.________ seine Hoffnung kundtat, "that it will allow a speedy and proper conclusion to my case before the seventh anniversary is upon us in a few days time" (act. A.6). Mit (zweiter) Präsidialverfügung vom 28. Januar 2015 ordnete die Verfahrensleitung gestützt auf Art. 406 Abs. 1 lit. a StPO das schriftliche Verfahren an (act. D.4; Urteil S. 6).</w:t>
      </w:r>
    </w:p>
    <w:p>
      <w:r>
        <w:t>Die erste Präsidialverfügung verwies auf Art. 406 Abs. 2 lit. a StPO . Gemäss lit. a kann das schriftliche Verfahren angeordnet werden, wenn die Anwesenheit der beschuldigten Person nicht erforderlich ist, also etwa keine Beweise zu erheben sind (MARLÈNE KISTLER VIANIN, in: Commentaire romand, Code de procédure pénal suisse, 2011, N. 14 zu Art. 406 StPO ), und gemäss lit. b, wenn Urteile eines Einzelgerichts Gegenstand der Berufung sind (das erstinstanzliche Bezirksgericht Maloja urteilte als Kollegialgericht). Es kann offen bleiben, ob lit. a und b kumulativ vorliegen müssten (im Urteil 6B_634/2012 vom 11. April 2013 E. 2.3.2 wurde dies nicht explizit entschieden).</w:t>
      </w:r>
    </w:p>
    <w:p>
      <w:r>
        <w:t>Die zweite Präsidialverfügung verwies auf Art. 406 Abs. 1 lit. a StPO . Sie kann sich dafür einerseits nicht auf die Einverständniserklärungen der Parteien stützen, da sich diese auf die erste Präsidialverfügung bezogen (was im Urteil nicht thematisiert wird); andererseits kann das schriftliche Verfahren gestützt auf Art. 406 Abs. 1 StPO ohne Einverständnis der Parteien angeordnet werden ( BGE 139 IV 290 E. 1.1).</w:t>
      </w:r>
    </w:p>
    <w:p>
      <w:r>
        <w:t>Die Verfahrensleitung beschränkte das Berufungsverfahren mit der Anwendung von Art. 406 Abs. 1 lit. a StPO auf die Beurteilung von Rechtsfragen. Würde das Berufungsgericht sich bei der Beurteilung auch auf Art. 406 Abs. 2 lit. a StPO stützen wollen, bliebe seine Kognition gleichwohl auf die Überprüfung von Rechtsfragen beschränkt (Urteil 6B_634/2012 vom 11. April 2013 E. 3).</w:t>
      </w:r>
    </w:p>
    <w:p>
      <w:r>
        <w:t>Die Verfahrensleitung beschnitt angesichts der tatsächlich und rechtlich konträren Parteistandpunkte die Verteidigungsrechte, indem die Berufungsbegründung von A.________, die Berufungsantwort von X.________ und in der Folge die jeweiligen Stellungnahmen prozessualiter nur nach Massgabe von Art. 406 Abs. 1 lit. a StPO zulässig waren und eine mündliche Verhandlung ausgeschlossen wurde. Das Vorgehen der Verfahrensleitung wie die Nichtkorrektur durch das Berufungsgericht erweisen sich als unhaltbar. Das Urteil ist bereits aus diesem Grund zu kassieren.</w:t>
      </w:r>
    </w:p>
    <w:p>
      <w:r>
        <w:rPr>
          <w:b/>
        </w:rPr>
        <w:t>E. 1.3</w:t>
      </w:r>
    </w:p>
    <w:p>
      <w:r>
        <w:t>Die Vorinstanz nimmt an, sie könne das erstinstanzliche Urteil in tatsächlicher wie in rechtlicher Hinsicht mit freier Kognition überprüfen (Urteil S. 8, 9, 15). Sie stellt einleitend fest, der Sachverhalt sei in Bezug auf die wesentliche Frage, wie sich der Geschädigte unmittelbar vor dem Verlust der Kontrolle über seinen Schlitten konkret verhalten habe und ob dieses Verhalten gegebenenfalls zum nachfolgenden Unfall geführt hatte, unklar und streitig; es sei daher zunächst in tatsächlicher Hinsicht zu klären, von welcher Sachverhaltsversion auszugehen sei, das heisse konkret, ob der Geschädigte im Bereich vor der Strassenbrücke jemandem zugewinkt hatte, respektive wie er dies getan habe (Urteil S. 8 f. betreffend den sogenannten "Crestawinker").</w:t>
      </w:r>
    </w:p>
    <w:p>
      <w:r>
        <w:rPr>
          <w:b/>
        </w:rPr>
        <w:t>E. 1.4</w:t>
      </w:r>
    </w:p>
    <w:p>
      <w:r>
        <w:t>Das Berufungsgericht kann die Berufung in einem schriftlichen Verfahren behandeln, wenn "ausschliesslich" Rechtsfragen zu entscheiden sind ( Art. 406 Abs. 1 lit. a StPO ).</w:t>
      </w:r>
    </w:p>
    <w:p>
      <w:r>
        <w:t>Ein gemäss Art. 406 Abs. 1 lit. a StPO angeordnetes schriftliches Verfahren wird mit dessen Ausdehnung auf Tatfragen unzulässig; das Berufungsgericht muss ins mündliche Verfahren wechseln. An dieser Rechtsfolge ändert das vorgängige Einverständnis der Parteien zum schriftlichen Verfahren nichts. Informiert das Berufungsgericht die Parteien über die Änderung des Prozessgegenstands nicht, und räumt es ihnen keine Möglichkeit zur Stellungnahme ein, verletzt es neben Art. 406 Abs. 1 StPO auch ihr rechtliches Gehör (Urteil 6B_634/2012 vom 11. April 2013 E. 3).</w:t>
      </w:r>
    </w:p>
    <w:p>
      <w:r>
        <w:rPr>
          <w:b/>
        </w:rPr>
        <w:t>E. 1.5</w:t>
      </w:r>
    </w:p>
    <w:p>
      <w:r>
        <w:t>Die Vorinstanz erkennt bereits einleitend, dass eine "wesentliche" Frage in tatsächlicher Hinsicht zu klären ist (oben E. 1.3). Sie übersieht, dass sie das schriftliche Verfahren gestützt auf Art. 406 Abs. 1 lit. a StPO angeordnet hatte (oben E. 1.2).</w:t>
      </w:r>
    </w:p>
    <w:p>
      <w:r>
        <w:t>Das Berufungsverfahren ist grundsätzlich mündlich; schriftliche Verfahren bilden die Ausnahme ( BGE 139 IV 290 E. 1.1). Art. 406 Abs. 1 StPO bestimmt verbindlich die beiden Eventualitäten, in denen das Berufungsgericht die Berufung im schriftlichen Verfahren behandeln kann. Nimmt es eine Beweiswürdigung vor ("lorsque les faits sont discutés"), ist das schriftliche Verfahren ausgeschlossen ( BGE 139 IV 290 E. 1.1 und 1.3; Urteil 6B_510/2014 vom 9. Januar 2015 E. 1.2). Art. 406 StPO entbindet das Berufungsgericht nicht von der Prüfung, ob der Verzicht auf die öffentliche Verhandlung mit Art. 6 Ziff. 1 EMRK vereinbar ist (Urteil 6B_1072/2015 vom 14. Januar 2016 E. 2.2 mit Hinweis). Ein ausländischer Wohnsitz der Parteien steht einer mündlichen Verhandlung nicht entgegen (vgl. BGE 139 IV 290 E. 1.3). In diesem von A.________ und X.________ wie von Staatsanwaltschaft und Gerichtsbehörden durchgehend kontrovers geführten Prozess erschien eine mündliche Berufungsverhandlung von vornherein zwingend.</w:t>
      </w:r>
    </w:p>
    <w:p>
      <w:r>
        <w:rPr>
          <w:b/>
        </w:rPr>
        <w:t>E. 2</w:t>
      </w:r>
    </w:p>
    <w:p>
      <w:r>
        <w:t>Auf die Beschwerde ist im Übrigen nicht einzutreten. Das Urteil ist wegen Verletzung elementarer Verfahrensrechte von Gesetzes wegen aufzuheben, weshalb auf eine Vernehmlassung verzichtet werden kann. Den Parteien droht damit umso weniger ein Rechtsnachteil, als ihnen das rechtliche Gehör zu gewähren ist und sie sich erneut zur Sache werden äussern können.</w:t>
      </w:r>
    </w:p>
    <w:p>
      <w:r>
        <w:rPr>
          <w:b/>
        </w:rPr>
        <w:t>E. 3</w:t>
      </w:r>
    </w:p>
    <w:p>
      <w:r>
        <w:t>Die Beschwerde ist teilweise gutzuheissen, soweit darauf eingetreten werden kann. Das Urteil ist aufzuheben und die Sache zu neuer Entscheidung an die Vorinstanz zurückzuweisen. Dem Kanton Graubünden sind keine Gerichtskosten aufzuerlegen ( Art. 66 Abs. 4 BGG ). Der Kanton Graubünden hat dem Beschwerdeführer für das bundesgerichtliche Verfahren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