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6B_259/2022 vom 16. Mai 2022</w:t>
      </w:r>
    </w:p>
    <w:p>
      <w:r>
        <w:t>Bundesgericht, 2022-05-16, FR</w:t>
      </w:r>
    </w:p>
    <w:p>
      <w:r>
        <w:rPr>
          <w:b/>
        </w:rPr>
        <w:t xml:space="preserve">Quelle: </w:t>
      </w:r>
      <w:r>
        <w:t>https://mcp.opencaselaw.ch/entscheid/bger_6B_259_2022</w:t>
      </w:r>
    </w:p>
    <w:p>
      <w:r>
        <w:t>FR: TF 6B_259/2022 du 16 mai 2022</w:t>
      </w:r>
    </w:p>
    <w:p>
      <w:r>
        <w:t>IT: TF 6B_259/2022 del 16 maggio 2022</w:t>
      </w:r>
    </w:p>
    <w:p>
      <w:pPr>
        <w:pStyle w:val="Heading2"/>
      </w:pPr>
      <w:r>
        <w:t>Erwägungen</w:t>
      </w:r>
    </w:p>
    <w:p>
      <w:r>
        <w:rPr>
          <w:b/>
        </w:rPr>
        <w:t>E. 1</w:t>
      </w:r>
    </w:p>
    <w:p>
      <w:r>
        <w:t>Par arrêt du 2 février 2022, la Chambre des recours pénale du Tribunal cantonal vaudois a déclaré irrecevable le recours interjeté par A.A.________ contre l'ordonnance de non-entrée en matière rendue le 4 novembre 2021 par le Ministère public de l'arrondissement du Nord vaudois. Dite ordonnance faisait suite à la plainte déposée le 26 juillet 2021 par A.A.________ à l'encontre de B.A.________, pour vol et dommages à la propriété.</w:t>
      </w:r>
    </w:p>
    <w:p>
      <w:r>
        <w:rPr>
          <w:b/>
        </w:rPr>
        <w:t>E. 2</w:t>
      </w:r>
    </w:p>
    <w:p>
      <w:r>
        <w:t>A.A.________ forme un recours en matière pénale au Tribunal fédéral à l'encontre de l'arrêt précité. Il sollicite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il ressort de l'arrêt attaqué que, par avis du 30 novembre 2021 adressé sous pli recommandé, la direction de la procédure a imparti au recourant un délai au 20 décembre 2021 pour effectuer un dépôt de 550 fr., tout en lui signifiant qu'à défaut de paiement des sûretés en temps utile, il ne serait pas entré en matière sur son recours. Le recourant avait, selon le suivi des envois postaux, été avisé en date du 1</w:t>
      </w:r>
    </w:p>
    <w:p>
      <w:r>
        <w:t>er décembre 2021 qu'un pli recommandé pouvait être retiré. A l'issue du délai de garde, le pli en question n'avait pas été retiré et était revenu au greffe de la cour cantonale avec la mention "non réclamé". Renvoyant ensuite à la teneur des art. 85 al. 4 let. a CPP , 91 al. 5 CPP et 383 al. 1 et 2 CPP, la cour cantonale a en substance retenu que le recourant n'avait pas retiré le pli contenant l'avis relatif au versement de sûretés, que celui-ci était réputé avoir été notifié le 9 décembre 2021 à l'issue du délai de garde et qu'il devait s'attendre à recevoir des communications de la part de l'autorité en rapport avec l'affaire en cours. Dès lors qu'il n'avait pas fourni les sûretés requises dans le délai imparti, son recours était irrecevable.</w:t>
      </w:r>
    </w:p>
    <w:p>
      <w:r>
        <w:t>Devant le Tribunal fédéral, le recourant discute librement le fond de la cause mais ne développe aucun grief sur la motivation cantonale relative au motif d'irrecevabilité retenu, en vertu des art. 85 al. 4 let. a CPP , 91 al. 5 CPP et 383 al. 1 et 2 CPP. Son mémoire est ainsi exempt de toute discussion destinée à démontrer en quoi celle-ci violerait le droit fédéral à cet égard. Il s'ensuit que, faute de satisfaire aux conditions de recevabilité d'un recours en matière pénale au Tribunal fédéral (cf. art. 42 al. 2 et 106 al. 2 LTF), le recours doit être déclaré irrecevable en application de l' art. 108 al. 1 let. b LTF .</w:t>
      </w:r>
    </w:p>
    <w:p>
      <w:r>
        <w:rPr>
          <w:b/>
        </w:rPr>
        <w:t>E. 4</w:t>
      </w:r>
    </w:p>
    <w:p>
      <w:r>
        <w:t>Le recours est irrecevable. Comme il était voué à l'échec, l'assistance judiciaire ne peut être accordée ( art. 64 al. 1 LTF ). Le recourant, qui succombe, supporte les frais judiciaires ( art. 66 al. 1 LTF ), fixés en tenant compte de sa situation.</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