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6B_259/2021 vom 14. Juli 2021</w:t>
      </w:r>
    </w:p>
    <w:p>
      <w:r>
        <w:t>Bundesgericht, 2021-07-14, FR</w:t>
      </w:r>
    </w:p>
    <w:p>
      <w:r>
        <w:rPr>
          <w:b/>
        </w:rPr>
        <w:t xml:space="preserve">Quelle: </w:t>
      </w:r>
      <w:r>
        <w:t>https://mcp.opencaselaw.ch/entscheid/bger_6B_259_2021</w:t>
      </w:r>
    </w:p>
    <w:p>
      <w:r>
        <w:t>FR: TF 6B_259/2021 du 14 juillet 2021</w:t>
      </w:r>
    </w:p>
    <w:p>
      <w:r>
        <w:t>IT: TF 6B_259/2021 del 14 luglio 2021</w:t>
      </w:r>
    </w:p>
    <w:p>
      <w:pPr>
        <w:pStyle w:val="Heading2"/>
      </w:pPr>
      <w:r>
        <w:t>Erwägungen</w:t>
      </w:r>
    </w:p>
    <w:p>
      <w:r>
        <w:rPr>
          <w:b/>
        </w:rPr>
        <w:t>E. 1</w:t>
      </w:r>
    </w:p>
    <w:p>
      <w:r>
        <w:t>Le recourant reproche à la cour cantonale d'avoir apprécié les preuves et établi les faits de manière arbitraire et invoque une violation des art. 56, 59, 62c et 64 CP.</w:t>
      </w:r>
    </w:p>
    <w:p>
      <w:r>
        <w:rPr>
          <w:b/>
        </w:rPr>
        <w:t>E. 1.1</w:t>
      </w:r>
    </w:p>
    <w:p>
      <w:r>
        <w:t>Le Tribunal fédéral n'est pas une autorité d'appel, auprès de laquelle les faits pourraient être rediscutés librement. Il est lié par les constatations de faits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145 IV 154 consid. 1.1).</w:t>
      </w:r>
    </w:p>
    <w:p>
      <w:r>
        <w:rPr>
          <w:b/>
        </w:rPr>
        <w:t>E. 1.2</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134 IV 315 consid. 3.4.1).</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ainsi que le prévoit d'ailleurs l' art. 62c al. 1 let. a CP . Selon cette dernière disposition, la mesure thérapeutique institutionnelle doit être levée si son exécution paraît vouée à l'échec. Il en va ainsi lorsque l'auteur n'est pas - ou plus -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ATF 143 IV 445 consid. 2.2; 141 IV 49 consid. 2.3; arrêts cf. 6B_684/2020 du 21 avril 2021 consid.1.2.3, 6B_1143/2019 du 31 octobre 2019 consid. 1.1). L'appréciation du pronostic légal et la question du bénéfice thérapeutique concernent des questions de faits que le Tribunal fédéral ne revoit que sous l'angle de l'arbitraire (arrêt 6B_82/2021 du 1er avril 2021 consid 4.2.3 destiné à la publication).</w:t>
      </w:r>
    </w:p>
    <w:p>
      <w:r>
        <w:rPr>
          <w:b/>
        </w:rPr>
        <w:t>E. 1.3</w:t>
      </w:r>
    </w:p>
    <w:p>
      <w:r>
        <w:t>En substance, la cour cantonale a estimé que les premiers juges pouvaient considérer que la mesure thérapeutique institutionnelle dont bénéficiait le recourant était vouée à l'échec et que les conditions de l'internement étaient réalisées. A cet égard, elle a retenu qu'il ressortait de l'expertise du 1er novembre 2019 du Dr E.________ que le recourant souffrait d'un trouble mixte de la personnalité paranoïaque et dyssociale, d'une accentuation de traits de personnalité narcissique, ainsi que d'antécédents de troubles mentaux et de troubles du comportement liés à l'utilisation d'alcool, utilisation nocive pour la santé. La cour cantonale a retenu, en citant cette même expertise, que l'expert était parvenu à la conclusion, s'agissant du résultat de la mesure thérapeutique institutionnelle, que celle-ci s'était soldée par un échec, et que selon lui la prise en charge psychiatrique des personnes souffrant d'un trouble de la personnalité paranoïaque était longue, difficile et peu probante. Celle-ci consistait surtout à essayer d'établir une alliance minimale avec un patient qui ne demande pas de soins. La cour cantonale a également retenu que l'expert avait souligné que sur le plan médicamenteux, les neuroleptiques étaient peu efficaces et que le recourant ne semblait laisser aucune brèche à une relation de confiance.</w:t>
      </w:r>
    </w:p>
    <w:p>
      <w:r>
        <w:t>La cour cantonale a retenu que le rapport d'évaluation criminologique du 12 mars 2020 relativisait les conclusions de l'expertise du 1er novembre 2019 et du rapport du 21 février 2020. Il en ressortait que plusieurs études criminologiques relevaient qu'une intervention par le biais de programmes de type cognitivo-comportemental pouvait être prometteuse en matière de désistance chez les délinquants présentant des caractéristiques psychopathiques; et, qu'une réflexion quant à l'intégration du recourant au sein d'un groupe pour auteurs d'infractions à caractère sexuel pourrait être envisagée. Cependant, en s'appuyant sur le complément d'expertise du 6 mai 2020 du Dr E.________ qui se prononce sur ce rapport du 12 mars 2020, la cour cantonale a retenu que ces approches thérapeutiques existaient uniquement d'un point de vue théorique et qu'elles ne tenaient pas suffisamment compte des non-avancements thérapeutiques obtenus jusqu'alors par le recourant. En outre, la cour cantonale a retenu que s'agissant d'éventuels autres établissements, qui seraient à même de proposer des approches différentes que celles offertes au sein de Y.________, il n'était pas suffisant que le recourant constate leur existence. Selon elle, non seulement il aurait fallu que ceux-ci - dont l'emplacement restait inconnu - soient disposés à accueillir le recourant, mais aussi que le recourant démontre une réelle volonté d'être prêt à s'impliquer dans un quelconque traitement, ce dont elle doutait au vu des pièces du dossier.</w:t>
      </w:r>
    </w:p>
    <w:p>
      <w:r>
        <w:t>La cour cantonale a retenu que la détention illicite (cf. supra let. B.b) du recourant n'avait pas eu de conséquence sur les capacités de celui-ci à se soumettre au traitement thérapeutique. A cet égard, elle a toutefois retenu que ce n'était qu'à partir du transfert du recourant à W.________ que la mesure thérapeutique institutionnelle avait pu débuter, le milieu carcéral n'étant pas adapté à prodiguer les soins adaptés à l'état de santé de l'intéressé. Elle a également admis qu'en théorie, si le recourant avait été placé dans cet établissement dans de meilleurs délais, il aurait pu débuter plus tôt son traitement. Elle a toutefois relativisé ces éléments en relevant que, de toute manière, le recourant ne s'était pas montré disposé à entamer une véritable introspection et une remise en question et que l'expert avait déclaré n'être pas en mesure de dire quelles avaient été les répercussions de la détention illicite sur le psychisme du recourant. De plus, elle a souligné que le recourant n'avait jamais précisé quelles auraient été les conséquences d'un placement plus rapide à W.________ sur ses capacités à se soumettre au traitement.</w:t>
      </w:r>
    </w:p>
    <w:p>
      <w:r>
        <w:t>S'agissant de la durée effective de la mesure thérapeutique dont avait bénéficié le recourant, la cour cantonale a retenu qu'indépendamment de cette durée - que celle-ci ait duré plus de cinq ans ou trois ans seulement - le recourant s'était toujours montré inaccessible au traitement et qu'ainsi c'était la motivation du recourant à s'investir dans un traitement thérapeutique qui faisait défaut. Par ailleurs, elle a souligné que le droit ne prévoyait pas de durée minimale de traitement.</w:t>
      </w:r>
    </w:p>
    <w:p>
      <w:r>
        <w:t>A propos du complément d'expertise du 6 mai 2020, la cour cantonale a retenu que le Dr E.________ avait précisé que la seule question qui lui semblait encore restée ouverte était celle de la durée nécessaire pour prononcer l'échec du traitement. Que selon lui, "[o]n pourrait, éventuellement considérer que le temps passé depuis le début de la thérapie à W.________, suivi de celle qui [était] actuellement en cours avec le Dr F.________ [était] trop court si l'on [tenait] compte des puissants mécanismes de défense (clivage, déni) présents chez l'expertisé", mais que "c'[était] toutefois l'intensité et la rigidité de ces mêmes mécanismes de défense qui laisse[aient] peu de place au changement et à la remise en question".</w:t>
      </w:r>
    </w:p>
    <w:p>
      <w:r>
        <w:t>Au final, en se fondant sur les rapports d'évaluation criminologique, l'expertise psychiatrique et son complément, la cour cantonale a retenu que le recourant n'avait guère évolué dans son travail thérapeutique, puisqu'il se positionnait toujours dans le déni et le refus de se remettre en question. Face à ce manque de motivation, la cour cantonale a conclu qu'elle ne percevait guère de quelle manière la mesure thérapeutique institutionnelle pourrait encore atteindre son but.</w:t>
      </w:r>
    </w:p>
    <w:p>
      <w:r>
        <w:t>En ce qui concerne le risque de récidive, la cour cantonale a retenu que l'expert l'avait qualifié d'élevé pour des actes de violence, y compris pour des actes de violence sexuelle et au vu de ce risque élevé, l'expert avait préconisé un internement au sens de l' art. 64 CP .</w:t>
      </w:r>
    </w:p>
    <w:p>
      <w:r>
        <w:rPr>
          <w:b/>
        </w:rPr>
        <w:t>E. 1.4</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1.5</w:t>
      </w:r>
    </w:p>
    <w:p>
      <w:r>
        <w:t>Le recourant remet en cause l'appréciation de la cour cantonale s'agissant de l'absence de perspectives thérapeutiques invoquant l'existence d'autres traitements thérapeutiques. Le recourant soutient qu'une lecture combinée du rapport d'évaluation criminologique du 12 mars 2020 avec le complément d'expertise du 6 mai 2020 aurait dû conduire la cour cantonale à ne pas exclure l'existence d'autres perspectives thérapeutiques. Il ressortirait de ce rapport qu'une intervention par le biais de programmes de type cognitivo-comportemental serait indiquée et que l'intégration du recourant au sein d'un groupe pour auteurs d'infractions à caractère sexuel pourrait être envisagée. Le recourant prétend que ce constat serait renforcé par le complément d'expertise du 6 mai 2020, qui n'aurait pas été pris en compte par la cour cantonale. En tant que l'argumentation du recourant consiste uniquement à opposer sa propre appréciation des moyens de preuve à celle de la cour cantonale, elle est purement appellatoire. Au demeurant, contrairement à ce que prétend le recourant, la cour cantonale a minutieusement examiné le complément d'expertise du 6 mai 2020, dans lequel l'expert se prononce spécifiquement sur le contenu du rapport d'évaluation du 12 mars 2020. C'est d'ailleurs en se fondant sur ce complément d'expertise que la cour cantonale a écarté l'existence d'autres traitements thérapeutiques pertinents, dès lors que selon l'expert ces propositions thérapeutiques étaient uniquement théoriques et qu'elles ne tenaient pas compte des non-avancements thérapeutiques obtenus jusque-là par le recourant, ni d'ailleurs des traits paranoïdes du recourant. Au vu de ce qui précède, la cour cantonale pouvait, sans verser dans l'arbitraire, considérer que les programmes en question ne permettaient pas encore de retenir qu'il existait d'autres alternatives thérapeutiques.</w:t>
      </w:r>
    </w:p>
    <w:p>
      <w:r>
        <w:rPr>
          <w:b/>
        </w:rPr>
        <w:t>E. 1.6</w:t>
      </w:r>
    </w:p>
    <w:p>
      <w:r>
        <w:t>Le recourant soutient que d'un point de vue temporel, la cour cantonale aurait conclu de manière prématurée à l'échec de la mesure thérapeutique institutionnelle. Il argue que l'expert, le Dr E.________, aurait lui-même, par le biais de son complément d'expertise daté du 6 mai 2020 relativisé ses propos s'agissant de l'échec de la mesure. Il aurait laissé expressément la question de la durée nécessaire pour prononcer l'échec de la mesure ouverte. Le recourant estime que la condition relative à l'échec définitif de la mesure ne serait pas réalisée et que la cour cantonale aurait ainsi violé le droit en levant cette mesure et en prononçant l'internement qui devrait demeurer l'</w:t>
      </w:r>
    </w:p>
    <w:p>
      <w:r>
        <w:t>ultima ratio .</w:t>
      </w:r>
    </w:p>
    <w:p>
      <w:r>
        <w:t>En l'espèce, dans son ordonnance, la cour cantonale a éludé la problématique de la durée de la mesure et du caractère éventuellement prématuré du constat d'échec en faisant valoir que dans tous les cas, le recourant était inaccessible au traitement. Cela étant, elle n'a pas constaté que celui-ci refusait le traitement. Au contraire, elle a retenu qu'il se rendait régulièrement aux entretiens avec son thérapeute. A cet égard, il ressort également du complément d'expertise que malgré les grandes difficultés du recourant à avancer dans le travail thérapeutique, son investissement était qualifié de bon (cf. complément d'expertise du 6 mai 2020 p. 15, pièce 1546 dossier cantonal; art. 105 al. 2 LTF ). Ainsi, on ne peut pas dénier qu'il existe chez le recourant, à tout le moins, un minimum suffisant de volonté de coopération dans le cadre de la mesure (cf. arrêt 6B_1223/2019 du 27 mars 2020, consid. 7.2.2). Cet élément est d'autant plus important que l'expert, comme l'a retenu la cour cantonale, a souligné que la prise en charge psychiatrique des personnes souffrant d'un trouble de la personnalité paranoïaque était particulièrement longue et consistait surtout à essayer d'établir une alliance minimale avec le patient. Dès lors que le caractère long d'une telle prise en charge a été retenu, l'aspect temporel de la mesure apparaît d'autant plus important pour pouvoir constater un échec définitif. A cet égard, il faut souligner que la cour cantonale a retenu que ce n'était qu'à partir du transfert du recourant à W.________ que la mesure thérapeutique institutionnelle avait pu débuter, le milieu carcéral n'étant pas adapté à prodiguer les soins adaptés à l'état de santé de l'intéressé. D'ailleurs, le parcours carcéral particulièrement décousu du recourant ressort clairement de l'ordonnance attaquée. Ainsi, il convient de déterminer si, en l'espèce, le constat d'échec était définitif.</w:t>
      </w:r>
    </w:p>
    <w:p>
      <w:r>
        <w:t>Dans son complément d'expertise du 6 mai 2020, le Dr E.________ qui était appelé à se prononcer sur le maintien de ses précédentes conclusions a répondu que la seule question qui lui semblait restée encore ouverte était celle de la durée nécessaire pour prononcer l'échec du traitement. Selon lui, le temps passé depuis le début de la thérapie à W.________, suivi de celle qui était actuellement en cours avec le Dr F.________ était trop court, si l'on tenait compte des puissants mécanismes de défense présents chez le recourant. Il a relevé que c'était toutefois l'intensité et la rigidité de ces mêmes mécanismes de défense qui laissaient peu de place au changement et à la remise en question. Finalement, il a conclu par le constat qu'"actuellement" la mesure était un échec et que peu ou pas de changements semblaient "aujourd'hui" possibles (cf. complément d'expertise du 6 mai 2020, p. 16; art. 105 al. 2 LTF ). Sur la base de ces affirmations, il ressort qu'il était trop tôt pour se déterminer sur le caractère définitif de l'échec de la mesure. En effet, l'expert a nuancé expressément ses précédentes conclusions, en admettant que la question de la durée nécessaire pour se prononcer sur un tel échec restait encore ouverte. Il a admis que dans le cas du recourant, qui était doté de puissants mécanismes de défense, la durée du traitement semblait trop courte. Il n'a pas exclu toutes chances d'évolutions, même si celles-ci restaient minces. Finalement, dans sa conclusion, en utilisant les mots "actuellement" et "aujourd'hui", l'expert a indiqué que son constat était relatif à la situation présente, se gardant bien de se prononcer de manière irrémédiable sur l'avenir du traitement. Or, la jurisprudence exige justement que le constat d'échec soit définitif et que l'admission d'une levée de mesure thérapeutique institutionnelle sur cette base soit restrictive. Ainsi, au vu de la question soulevée par l'expert, de son constat limité à la situation actuelle et au fait qu'il n'exclut pas totalement des possibilités de changement, il n'était pas possible de dire que l'échec de la mesure était définitif.</w:t>
      </w:r>
    </w:p>
    <w:p>
      <w:r>
        <w:t>Au regard de ce qui précède, la cour cantonale s'est prononcée de manière prématurée sur le constat de l'échec de la mesure thérapeutique institutionnelle, dès lors qu'il subsistait un doute sur son caractère définitif. La cour cantonale a ainsi violé le droit fédéral en levant la mesure en application de l' art. 62c al. 1 let. a CP et en prononçant l'internement du recourant ( art. 62c al. 4 CP ).</w:t>
      </w:r>
    </w:p>
    <w:p>
      <w:r>
        <w:rPr>
          <w:b/>
        </w:rPr>
        <w:t>E. 2</w:t>
      </w:r>
    </w:p>
    <w:p>
      <w:r>
        <w:t>Le recours doit être admis, l'ordonnance attaquée doit être annulée, sans qu'il soit nécessaire d'examiner les autres griefs soulevés. La cause sera renvoyée à la cour cantonale, afin qu'elle ordonne la poursuite de la mesure thérapeutique institutionnelle et qu'elle statue sur les frais et indemnités.</w:t>
      </w:r>
    </w:p>
    <w:p>
      <w:r>
        <w:rPr>
          <w:b/>
        </w:rPr>
        <w:t>E. 3</w:t>
      </w:r>
    </w:p>
    <w:p>
      <w:r>
        <w:t>Le recourant, qui obtient gain de cause, n'a pas à supporter de frais judiciaires ( art. 66 al. 1 LTF ). Il a droit à des pleins dépens à la charge du canton du Valais, ce qui rend sans objet sa demande d'assistance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