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259/2013 vom 11. Juni 2013</w:t>
      </w:r>
    </w:p>
    <w:p>
      <w:r>
        <w:t>Bundesgericht, 2013-06-11, FR</w:t>
      </w:r>
    </w:p>
    <w:p>
      <w:r>
        <w:rPr>
          <w:b/>
        </w:rPr>
        <w:t xml:space="preserve">Quelle: </w:t>
      </w:r>
      <w:r>
        <w:t>https://mcp.opencaselaw.ch/entscheid/bger_6B_259_2013</w:t>
      </w:r>
    </w:p>
    <w:p>
      <w:r>
        <w:t>FR: TF 6B 259/2013 du 11 juin 2013</w:t>
      </w:r>
    </w:p>
    <w:p>
      <w:r>
        <w:t>IT: TF 6B 259/2013 del 11 giugno 2013</w:t>
      </w:r>
    </w:p>
    <w:p>
      <w:pPr>
        <w:pStyle w:val="Heading2"/>
      </w:pPr>
      <w:r>
        <w:t>Regeste</w:t>
      </w:r>
    </w:p>
    <w:p>
      <w:r>
        <w:t>Droit d'être entendu, fixation de la peine, principe d'égalité de traitement | Procédure pénale</w:t>
      </w:r>
    </w:p>
    <w:p>
      <w:pPr>
        <w:pStyle w:val="Heading2"/>
      </w:pPr>
      <w:r>
        <w:t>Erwägungen</w:t>
      </w:r>
    </w:p>
    <w:p>
      <w:r>
        <w:rPr>
          <w:b/>
        </w:rPr>
        <w:t>E. 1</w:t>
      </w:r>
    </w:p>
    <w:p>
      <w:r>
        <w:t>Comme déjà indiqué dans son arrêt du 26 janvier 2012, l'autorité cantonale a, dans l'arrêt entrepris, constaté que la recourante avait souffert du comportement de son compagnon et coprévenu, qui la trompait avec la victime. Elle a également considéré que le coprévenu avait créé la situation qui avait conduit aux faits reprochés. La recourante estime que la souffrance retenue aurait dû être prise en compte dans un sens atténuant dans l'appréciation de sa culpabilité et la fixation de sa peine. En ne le faisant pas, sans motif, la cour cantonale aurait violé son droit d'être entendue, de même que les art. 47 et 50 CP . La condamnation de la recourante et de son coprévenu à des peines identiques malgré l'existence de cette souffrance causée à la première par le second violerait en outre le principe d'égalité de traitement.</w:t>
      </w:r>
    </w:p>
    <w:p>
      <w:r>
        <w:rPr>
          <w:b/>
        </w:rPr>
        <w:t>E. 1.1</w:t>
      </w:r>
    </w:p>
    <w:p>
      <w:r>
        <w:t>Sur la portée du droit d'être entendu et les exigences posées par les art. 47 et 50 CP , il peut être renvoyé aux considérants 2.1 et 4.1 de l'arrêt 6B_284/2012 / 6B_285/2012 du 29 octobre 2012. Aux termes de l' art. 48 CP , le juge atténue la peine dans plusieurs hypothèses, notamment si l'auteur a agi dans une détresse profonde (let. a ch. 2), en proie à une émotion violente que les circonstances rendaient excusable ou dans un état de profond désarroi (let. c). Dans l'exercice de son pouvoir d'appréciation, le juge doit respecter le principe d'égalité de traitement ( art. 8 al. 1 Cst. ). S'il condamne deux coauteurs d'une même infraction à des peines identiques, il doit s'assurer que cette égalité est justifiée par une équivalence globale des éléments pertinents pour la fixation de la peine (arrêt 6B_569/2008 du 24 mars 2009 consid. 1.2).</w:t>
      </w:r>
    </w:p>
    <w:p>
      <w:r>
        <w:rPr>
          <w:b/>
        </w:rPr>
        <w:t>E. 1.2</w:t>
      </w:r>
    </w:p>
    <w:p>
      <w:r>
        <w:t>L'autorité cantonale a retenu que la recourante avait souffert non pas du comportement de sa victime, comme celle-là le soutenait, mais de celui de son compagnon et coprévenu qui la trompait (arrêt entrepris, consid. 7.5.3). Elle n'a toutefois pas constaté que cette souffrance aurait été importante, ni qu'elle aurait influé sur la décision prise par la recourante d'assassiner sa victime. Au contraire, l'autorité cantonale a estimé que la recourante avait commis ce crime dans le dessein d'éliminer tant une rivale que l'enfant à naître dans la mesure où elle n'acceptait pas la perspective d'une naissance qui risquait de lui causer des désagréments, soit péjorer encore sa relation déjà dégradée avec son compagnon ou y mettre un terme (arrêt entrepris, consid. 7.4.6 p. 31).</w:t>
      </w:r>
    </w:p>
    <w:p>
      <w:r>
        <w:rPr>
          <w:b/>
        </w:rPr>
        <w:t>E. 1.3</w:t>
      </w:r>
    </w:p>
    <w:p>
      <w:r>
        <w:t>Au vu des faits constatés par l'autorité précédente, qui lient le Tribunal fédéral, aucune des hypothèses visées par l' art. 48 CP , et notamment celles exposées ci-dessus, n'est réalisée. La recourante ne l'invoque d'ailleurs pas. Compte tenu des motifs - dont la souffrance litigieuse ne fait pas partie - qui ont poussé la recourante à assassiner sa victime, de la manière dont elle a consciencieusement imaginé, préparé et exécuté ce crime, du fait qu'elle et son compagnon et coprévenu ont préparé et commis ce crime de concert, la souffrance retenue ne saurait avoir une quelconque pertinence sur la culpabilité de la recourante dans la mise à mort de sa victime. Que la recourante ait souffert d'une personne autre que sa victime - dusse-t-il être le coprévenu - ne diminue ainsi en rien sa culpabilité quant à l'assassinat, prémédité, de cette dernière. La recourante qui se borne à invoquer lapidairement que sa souffrance "devait indéniablement conduire à une atténuation" et était "en lien avec les faits reprochés" (recours, respectivement p. 10 et 11) ne le démontre pas. La souffrance retenue n'étant pas un élément propre à influer la gravité de la culpabilité de la recourante et l'importance de la peine à prononcer, l'autorité cantonale n'a pas violé l' art. 47 CP en n'en tenant pas compte dans le cadre de ces questions, ni l' art. 50 CP ou le droit d'être entendue de la recourante en ne motivant pas pour quelle raison elle ne prenait pas ce fait en considération. Au vu des circonstances rappelées ci-dessus, la souffrance retenue ne suffisait pas à elle seule à justifier des peines différenciées entre l'assassin ayant ressenti une souffrance et celui l'ayant causée. La recourante ne fait pas état d'autres éléments susceptibles de fonder une violation du principe d'égalité de traitement. Le moyen soulevé à cet égard est infondé.</w:t>
      </w:r>
    </w:p>
    <w:p>
      <w:r>
        <w:rPr>
          <w:b/>
        </w:rPr>
        <w:t>E. 2</w:t>
      </w:r>
    </w:p>
    <w:p>
      <w:r>
        <w:t>Le recours doit être rejeté dans la mesure de sa recevabilité. Les conclusions étant vouées à l'échec, l'assistance judiciaire est refusée ( art. 64 al. 1 LTF ). La recourante devra supporter les frais, dont le montant sera fixé en tenant compte de sa situation financière défavorable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