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6B_258/2026 vom 30. April 2026</w:t>
      </w:r>
    </w:p>
    <w:p>
      <w:r>
        <w:t>Bundesgericht, 2026-04-30, IT</w:t>
      </w:r>
    </w:p>
    <w:p>
      <w:r>
        <w:rPr>
          <w:b/>
        </w:rPr>
        <w:t xml:space="preserve">Quelle: </w:t>
      </w:r>
      <w:r>
        <w:t>https://mcp.opencaselaw.ch/entscheid/bger_6B_258_2026</w:t>
      </w:r>
    </w:p>
    <w:p>
      <w:r>
        <w:t>FR: TF 6B_258/2026 du 30 avril 2026</w:t>
      </w:r>
    </w:p>
    <w:p>
      <w:r>
        <w:t>IT: TF 6B_258/2026 del 30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sentenza del 3 marzo 2026, ribaltando il giudizio di primo grado, la Corte di appello e di revisione penale del Cantone Ticino ha riconosciuto A.________ autore colpevole di coazione sessuale.</w:t>
      </w:r>
    </w:p>
    <w:p>
      <w:r>
        <w:t>A.________ insorge al Tribunale federale con un ricorso in materia penale. Lamenta arbitrio nell'accertamento dei fatti e nella valutazione delle prove, nonché la violazione del principio</w:t>
      </w:r>
    </w:p>
    <w:p>
      <w:r>
        <w:t>in dubio pro reo . Postula il suo proscioglimento e un indennizzo per le spese legali sostenute, oltre al beneficio dell'assistenza giudiziaria con gratuito patrocinio per la procedura federale.</w:t>
      </w:r>
    </w:p>
    <w:p>
      <w:r>
        <w:t>Non è stato ordinato uno scambi di scritti, ma è stato richiamato l'incarto cantonale.</w:t>
      </w:r>
    </w:p>
    <w:p>
      <w:r>
        <w:rPr>
          <w:b/>
        </w:rPr>
        <w:t>E. 2.1</w:t>
      </w:r>
    </w:p>
    <w:p>
      <w:r>
        <w:t>Il ricorso al Tribunale federale deve contenere i motivi ( art. 42 cpv. 1 LTF ), in cui occorre spiegare in modo conciso perché l'atto impugnato viola il diritto ( art. 42 cpv. 2 LTF ). Per adempiere a tale obbligo di motivazione, la parte ricorrente deve confrontarsi con i considerandi della sentenza impugnata e illustrare in cosa consista la violazione del diritto ( DTF 150 III 408 consid. 2.4; 148 IV 205 consid. 2.6). Le esigenze di motivazione sono accresciute laddove la parte ricorrente lamenta arbitrio nell'accertamento dei fatti e nella valutazione delle prove, dato che ciò equivale a sostenere che i fatti sono stati accertati in violazione dell' art. 9 Cost. Trattandosi di una garanzia di rango costituzionale, il Tribunale federale esamina le relative censure soltanto se sono motivate in modo chiaro e preciso ( art. 106 cpv. 2 LTF ; DTF 150 I 50 consid. 3.3.1). Per motivare l'arbitrio, non basta criticare semplicemente la decisione impugnata contrapponendole una versione propria; argomentazioni vaghe o meramente appellatorie non sono ammissibili ( DTF 148 IV 356 consid. 2.1).</w:t>
      </w:r>
    </w:p>
    <w:p>
      <w:r>
        <w:t>In relazione alla valutazione delle prove e all'accertamento dei fatti, il giudice - che in questo ambito dispone di un ampio margine di apprezzamento - incorre nell'arbitrio se misconosce manifestamente il senso e la portata di un mezzo di prova, se omette senza valida ragione di tener conto di un elemento di prova importante, suscettibile di modificare l'esito della vertenza, oppure se ammette o nega un fatto ponendosi in aperto contrasto con gli atti di causa o interpretandoli in modo insostenibile ( DTF 150 I 50 consid. 3.3.1), ciò che la parte ricorrente deve puntualmente dimostrare.</w:t>
      </w:r>
    </w:p>
    <w:p>
      <w:r>
        <w:rPr>
          <w:b/>
        </w:rPr>
        <w:t>E. 2.2</w:t>
      </w:r>
    </w:p>
    <w:p>
      <w:r>
        <w:t>L'impugnativa in esame disattende queste esigenze di motivazione e sfugge pertanto a un esame di merito. L'insorgente argomenta come se si trovasse ancora dinanzi a un'autorità d'appello, ciò che il Tribunale federale non è ( art. 1 cpv. 1 LTF ; DTF 148 IV 409 consid. 2.2). L'argomentazione ricorsuale si riduce a contrapporre la valutazione delle prove operata dall'autorità di prima istanza, ritrascrivendone interi passaggi e riassumendone altri, a quella della CARP. Il ricorrente non dimostra l'insostenibilità di quest'ultima e non si confronta in modo circostanziato con le articolate argomentazioni e valutazioni contenute nella sentenza impugnata, spiegando perché sarebbero arbitrarie. Una possibile diversa valutazione non rende automaticamente arbitraria quella dell'autorità precedente.</w:t>
      </w:r>
    </w:p>
    <w:p>
      <w:r>
        <w:t>Il ricorrente elenca inoltre alcuni elementi, già evidenziati in appello, asseritamente ignorati dall'autorità precedente e suscettibili di minare la credibilità dell'accusatrice privata. Sennonché, da un'attenta lettura della sentenza impugnata risulta che la CARP si è chinata sugli stessi, ritenendoli privi di incidenza sulla credibilità dell'accusatrice privata (v. sentenza impugnata pag. 25-28 e 30-31). L'insorgente nulla eccepisce al riguardo, non confrontandosi minimamente con le relative considerazioni.</w:t>
      </w:r>
    </w:p>
    <w:p>
      <w:r>
        <w:t>Nulla muta a quanto precede il richiamo al principio</w:t>
      </w:r>
    </w:p>
    <w:p>
      <w:r>
        <w:t>in dubio pro reo , la cui portata, in ambito di accertamento dei fatti e valutazione delle prove, non travalica quella del divieto dell'arbitrio, censura questa non motivata secondo le esigenze legali della LTF.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 e alla Corte di appello e di revisione penale del Cantone Ticino.</w:t>
      </w:r>
    </w:p>
    <w:p>
      <w:r>
        <w:t>Losanna, 30 aprile 2026</w:t>
      </w:r>
    </w:p>
    <w:p>
      <w:r>
        <w:t>In nome della I Corte di diritto penale</w:t>
      </w:r>
    </w:p>
    <w:p>
      <w:r>
        <w:t>del Tribunale federale svizzero</w:t>
      </w:r>
    </w:p>
    <w:p>
      <w:r>
        <w:t>Il Giudice presidente: von Felten</w:t>
      </w:r>
    </w:p>
    <w:p>
      <w:r>
        <w:t>La Cancelliera: Ortolano Ribordy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