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258/2016 vom 3. Mai 2016</w:t>
      </w:r>
    </w:p>
    <w:p>
      <w:r>
        <w:t>Bundesgericht, 2016-05-03, DE</w:t>
      </w:r>
    </w:p>
    <w:p>
      <w:r>
        <w:rPr>
          <w:b/>
        </w:rPr>
        <w:t xml:space="preserve">Quelle: </w:t>
      </w:r>
      <w:r>
        <w:t>https://mcp.opencaselaw.ch/entscheid/bger_6B_258_2016</w:t>
      </w:r>
    </w:p>
    <w:p>
      <w:r>
        <w:t>FR: TF 6B 258/2016 du 3 mai 2016</w:t>
      </w:r>
    </w:p>
    <w:p>
      <w:r>
        <w:t>IT: TF 6B 258/2016 del 3 maggio 2016</w:t>
      </w:r>
    </w:p>
    <w:p>
      <w:pPr>
        <w:pStyle w:val="Heading2"/>
      </w:pPr>
      <w:r>
        <w:t>Regeste</w:t>
      </w:r>
    </w:p>
    <w:p>
      <w:r>
        <w:t>Widerhandlung gegen das Gastgewerbegesetz | Straftaten</w:t>
      </w:r>
    </w:p>
    <w:p>
      <w:pPr>
        <w:pStyle w:val="Heading2"/>
      </w:pPr>
      <w:r>
        <w:t>Erwägungen</w:t>
      </w:r>
    </w:p>
    <w:p>
      <w:r>
        <w:rPr>
          <w:b/>
        </w:rPr>
        <w:t>E. 1</w:t>
      </w:r>
    </w:p>
    <w:p>
      <w:r>
        <w:t>Der Beschwerdeführerin wurde mit Verfügung vom 7. März 2016 eine Frist angesetzt bis zum 6. April 2016, um dem Bundesgericht einen Kostenvorschuss von Fr. 2'000.-- einzuzahlen. Mit Schreiben vom 4. April 2016 (Postaufgabe 5. April 2016) ersuchte die Beschwerdeführerin um "Verlängerung bzw. Erlass oder Kürzung des verlangten Kostenvorschusses". Da ein Grund für einen Erlass oder eine Kürzung des Vorschusses nicht ersichtlich war, zumal von einer "völlig überrissenen Summe" nicht die Rede sein konnte, setzte das Bundesgericht der Beschwerdeführerin mit Verfügung vom 11. April 2016 gemäss ihrem Hauptantrag eine nicht mehr erstreckbare Nachfrist zur Bezahlung des Kostenvorschusses an bis zum 26. April 2016, ansonsten auf das Rechtsmittel nicht eingetreten werde. Mit Eingabe vom 22. April 2016 (Postaufgabe 25. April 2016) stellte die Beschwerdeführerin ein Gesuch um "realistische Fristen bzw. Kostenerlass". Indessen ist nicht ersichtlich, was an den beiden Fristen nicht realistisch sein sollte, und für einen Kostenerlass besteht nach wie vor kein Grund. Selbst wenn das Gesuch als ein solches um unentgeltliche Rechtspflege entgegengenommen werden könnte, müsste es im Übrigen abgewiesen werden, weil die Beschwerdeführerin innert der nicht mehr erstreckbaren Nachfrist ihre Behauptung, unter dem Existenzminimum zu leben, nicht nachweist. Der Kostenvorschuss ging auch innert der Nachfrist nicht ein, weshalb androhungsgemäss auf die Beschwerde im Verfahren nach Art. 108 BGG nicht einzutreten ist.</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