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6B_256/2019 vom 22. März 2019</w:t>
      </w:r>
    </w:p>
    <w:p>
      <w:r>
        <w:t>Bundesgericht, 2019-03-22, FR</w:t>
      </w:r>
    </w:p>
    <w:p>
      <w:r>
        <w:rPr>
          <w:b/>
        </w:rPr>
        <w:t xml:space="preserve">Quelle: </w:t>
      </w:r>
      <w:r>
        <w:t>https://mcp.opencaselaw.ch/entscheid/bger_6B_256_2019</w:t>
      </w:r>
    </w:p>
    <w:p>
      <w:r>
        <w:t>FR: TF 6B_256/2019 du 22 mars 2019</w:t>
      </w:r>
    </w:p>
    <w:p>
      <w:r>
        <w:t>IT: TF 6B_256/2019 del 22 marzo 2019</w:t>
      </w:r>
    </w:p>
    <w:p>
      <w:pPr>
        <w:pStyle w:val="Heading2"/>
      </w:pPr>
      <w:r>
        <w:t>Erwägungen</w:t>
      </w:r>
    </w:p>
    <w:p>
      <w:r>
        <w:rPr>
          <w:b/>
        </w:rPr>
        <w:t>E. 1.1</w:t>
      </w:r>
    </w:p>
    <w:p>
      <w:r>
        <w:t>Selon l'art. 33 du règlement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w:t>
      </w:r>
    </w:p>
    <w:p>
      <w:r>
        <w:t>En l'espèce, le litige porte sur la créance compensatrice et le séquestre des fonds bloqués en garantie de celle-ci ordonnés par le Ministère public de la Confédération. Cette décision est finale, puisqu'elle met fin à la procédure ( art. 90 LTF ), et relève par ailleurs en partie du droit pénal matériel ( art. 71 CP ). Le recours entre par conséquent dans la compétence de la Cour de droit pénal.</w:t>
      </w:r>
    </w:p>
    <w:p>
      <w:r>
        <w:rPr>
          <w:b/>
        </w:rPr>
        <w:t>E. 1.2</w:t>
      </w:r>
    </w:p>
    <w:p>
      <w:r>
        <w:t>Selon l' art. 79 LTF , le recours est irrecevable contre les décisions de la Cour des plaintes du Tribunal pénal fédéral, sauf si elles portent sur des mesures de contrainte. Constituent de telles mesures les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p. 87; 136 IV 92 consid. 2.1 p. 93). La jurisprudence a cependant étendu cette voie de recours aux confiscations ( art. 69 ss CP ), lorsque la Cour des plaintes du Tribunal pénal fédéral a statué directement sur un recours dirigé contre une décision du Ministère public de la Confédération ( ATF 133 IV 278 consid. 1.2.2 p. 281 s.). Cette configuration se distingue de celle où la Cour des plaintes du Tribunal pénal fédéral statue dans le cadre d'un recours à l'encontre d'une décision de la Cour des affaires pénales du Tribunal pénal fédéral en matière de confiscation indépendante ( ATF 143 IV 85 consid. 1.3 et 1.5 p. 87 ss).</w:t>
      </w:r>
    </w:p>
    <w:p>
      <w:r>
        <w:t>En l'espèce, le recours est recevable, dès lors qu'il porte sur la créance compensatrice ainsi que sur le séquestre des fonds en garantie de celle-ci ordonnés par le Ministère public de la Confédération.</w:t>
      </w:r>
    </w:p>
    <w:p>
      <w:r>
        <w:rPr>
          <w:b/>
        </w:rPr>
        <w:t>E. 1.3</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 En l'espèce, les recourants contestent leur condamnation au paiement d'une créance compensatrice ainsi que le maintien d'un séquestre portant sur des fonds dont ils sont propriétaires (cf. ATF 133 IV 278 consid. 1.3 p. 282 s.). Ils disposent ainsi d'un intérêt juridique à l'annulation ou à la modification de la décision et, en conséquence, de la qualité pour recourir.</w:t>
      </w:r>
    </w:p>
    <w:p>
      <w:r>
        <w:rPr>
          <w:b/>
        </w:rPr>
        <w:t>E. 2</w:t>
      </w:r>
    </w:p>
    <w:p>
      <w:r>
        <w:t>Les recourants contestent l'interprétation et la portée conférée à l'arrêt de renvoi du 21 août 2017 par l'autorité précédente.</w:t>
      </w:r>
    </w:p>
    <w:p>
      <w:r>
        <w:rPr>
          <w:b/>
        </w:rPr>
        <w:t>E. 2.1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6B_1033/2018 du 27 décembre 2018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6B_122/2017 du 8 janvier 2019 consid. 4.1).</w:t>
      </w:r>
    </w:p>
    <w:p>
      <w:r>
        <w:rPr>
          <w:b/>
        </w:rPr>
        <w:t>E. 2.2</w:t>
      </w:r>
    </w:p>
    <w:p>
      <w:r>
        <w:t>Dans l'arrêt de renvoi du 21 août 2017 (6B_1269/2016 précité), le Tribunal fédéral a rejeté les griefs présentés par les recourants concernant les conditions de la confiscation de valeurs patrimoniales au regard de l' art. 70 al. 1 CP (consid. 3). Il a en outre rejeté leurs griefs relatifs au prononcé d'une créance compensatrice (consid. 4). Les recourants ont ainsi échoué, devant le Tribunal fédéral, à contester ce qui avait été retenu par l'autorité précédente dans sa décision du 5 octobre 2016, soit en substance que G.________ avait reçu deux versements effectués dans un but corruptif - à savoir un versement d'un million d'USD effectué le 30 juillet 2002 sur le compte no yyy ouvert auprès de la Banque H.________, ainsi qu'un versement de 2 millions d'USD effectué le 3 octobre 2003 sur le compte précité -, que le prénommé avait, le 20 octobre 2009, fait transférer à l'étranger les fonds qui se trouvaient sur cette dernière relation bancaire et que ces agissements avaient réalisé les éléments constitutifs de l'infraction de blanchiment d'argent. S'agissant des conditions présidant au prononcé d'une créance compensatrice au sens de l' art. 70 al. 2 CP , le Tribunal fédéral a indiqué que la décision du 5 octobre 2016 ne précisait pas quel avait été le sort des montants transférés à l'étranger le 20 octobre 2009, que l'on ignorait par conséquent si les sommes concernées s'étaient trouvées dans la masse successorale à la suite du décès de G.________ ou si les recourants en avaient bénéficié d'une quelconque manière. Il a considéré qu'il était, en conséquence, impossible de vérifier si ces derniers pouvaient être condamnés au paiement d'une créance compensatrice excédant le montant de 1'999'994 USD séquestré auprès de la Banque H.________ (consid. 5).</w:t>
      </w:r>
    </w:p>
    <w:p>
      <w:r>
        <w:rPr>
          <w:b/>
        </w:rPr>
        <w:t>E. 2.3</w:t>
      </w:r>
    </w:p>
    <w:p>
      <w:r>
        <w:t>Dans la décision attaquée, l'autorité précédente a exposé que le Ministère public de la Confédération avait renoncé à apporter la preuve de l'intégration des montants transférés à l'étranger le 20 octobre 2009 dans la masse successorale échue aux recourants. Celui-ci avait uniquement pris en considération les montants figurant sur les relations bancaires de feu G.________ auprès de la Banque H.________, soit 2'092'963 USD disponibles sur la relation bancaire no xxx - objet du séquestre prononcé le 20 janvier 2011 - et 360'691 USD disponibles sur la relation bancaire no yyy, objet du séquestre prononcé le 18 septembre 2017. La créance compensatrice devait ainsi correspondre aux montants séquestrés en Suisse, dont les recourants avaient hérité de leur père.</w:t>
      </w:r>
    </w:p>
    <w:p>
      <w:r>
        <w:rPr>
          <w:b/>
        </w:rPr>
        <w:t>E. 2.4</w:t>
      </w:r>
    </w:p>
    <w:p>
      <w:r>
        <w:t>Les recourants soutiennent que le Tribunal fédéral n'aurait aucunement, dans l'arrêt de renvoi du 21 août 2017, admis le bien-fondé de la créance compensatrice prononcée à leur encontre. Comme rappelé précédemment (cf. consid. 2.2), tel a pourtant bien été le cas. Le Tribunal fédéral a uniquement estimé que ladite créance ne pouvait pas, sans plus de précision, excéder les montants séquestrés sur les relations bancaires de feu G.________ auprès de la Banque H.________, sans quoi les recourants risquaient de devoir payer une créance compensatrice portant sur des valeurs qu'ils n'avaient jamais perçues. Contrairement à ce que soutiennent les recourants, le fait que le Tribunal fédéral eût, dans le dispositif de l'arrêt du 21 août 2017, annulé la décision du 5 octobre 2016 sans davantage de précisions ne signifie nullement que l'autorité précédente aurait dû reprendre la cause</w:t>
      </w:r>
    </w:p>
    <w:p>
      <w:r>
        <w:t>ab initio . Tout au contraire était-elle liée par les considérants de droit de l'arrêt de renvoi ainsi que par les constatations de fait qui n'avaient pas été attaquées, ou l'avaient été sans succès, devant le Tribunal fédéral (cf. consid. 2.1 supra). Le grief doit être rejeté.</w:t>
      </w:r>
    </w:p>
    <w:p>
      <w:r>
        <w:rPr>
          <w:b/>
        </w:rPr>
        <w:t>E. 3</w:t>
      </w:r>
    </w:p>
    <w:p>
      <w:r>
        <w:t>Compte tenu de ce qui précède, l'argumentation des recourants selon laquelle le prononcé d'une créance compensatrice à leur encontre n'aurait été possible que si le Ministère public de la Confédération avait pu prouver que les fonds virés à l'étranger le 20 octobre 2009 étaient entrés dans leurs patrimoines respectifs est irrecevable. En effet, quel que fût le sort des fonds en question, le Tribunal fédéral a considéré - dans son arrêt de renvoi du 21 août 2017 - que le paiement d'une telle créance compensatrice pouvait être ordonné à concurrence des montants séquestrés auprès de la Banque H.________, dont les trois intéressés ne contestent pas avoir hérité.</w:t>
      </w:r>
    </w:p>
    <w:p>
      <w:r>
        <w:t>L'argumentation des recourants est également irrecevable dans la mesure où elle s'attache à contester que G.________ eût réalisé, par ses agissements, en particulier le transfert à l'étranger des fonds litigieux le 20 octobre 2009, les éléments constitutifs d'une infraction de blanchiment d'argent.</w:t>
      </w:r>
    </w:p>
    <w:p>
      <w:r>
        <w:rPr>
          <w:b/>
        </w:rPr>
        <w:t>E. 4</w:t>
      </w:r>
    </w:p>
    <w:p>
      <w:r>
        <w:t>Les recourants reprochent encore à l'autorité précédente d'avoir, contrairement aux injonctions comprises dans l'arrêt de renvoi du 21 août 2017, prononcé la même décision que celle du 5 octobre 2016.</w:t>
      </w:r>
    </w:p>
    <w:p>
      <w:r>
        <w:t>L'autorité précédente a estimé qu'une confiscation de valeurs patrimoniales au sens de l' art. 70 al. 1 CP aurait pu être prononcée sur la totalité des sommes reçues par feu G.________ les 30 juillet 2002 et 3 octobre 2003 sur le compte no yyy ouvert auprès de la Banque H.________. Cependant, compte tenu des difficultés qui auraient résulté de la recherche du sort de ces fonds au Bahreïn, une créance compensatrice devait être prononcée. Conformément à ce qu'avait indiqué le Tribunal fédéral dans son arrêt de renvoi du 21 août 2017, une telle créance compensatrice ne pouvait, sans plus de précisions, dépasser les montants séquestrés auprès de la Banque H.________, au risque de voir les recourants condamnés au paiement d'une somme qu'ils n'auraient pas reçue de la part de leur père. La créance compensatrice a par conséquent été limitée aux montants encore disponibles dans la banque précitée.</w:t>
      </w:r>
    </w:p>
    <w:p>
      <w:r>
        <w:t>On ne voit pas dans quelle mesure l'autorité précédente se serait, ce faisant, écartée de l'arrêt de renvoi du 21 août 2017. Il n'apparaît pas davantage que les recourants auraient été "implicitement" condamnés au paiement d'une créance compensatrice de 3 millions d'USD, puisqu'il ressort du dispositif de l'ordonnance du 5 septembre 2018, confirmé par la décision attaquée, que les trois intéressés doivent payer une créance compensatrice à concurrence des montants séquestrés auprès de la Banque H.________, soit au total 2'453'654 USD. Le grief doit être rejeté.</w:t>
      </w:r>
    </w:p>
    <w:p>
      <w:r>
        <w:rPr>
          <w:b/>
        </w:rPr>
        <w:t>E. 5</w:t>
      </w:r>
    </w:p>
    <w:p>
      <w:r>
        <w:t>Le recours doit être rejeté dans la mesure où il est 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