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6B_255/2020 vom 6. Mai 2020</w:t>
      </w:r>
    </w:p>
    <w:p>
      <w:r>
        <w:t>Bundesgericht, 2020-05-06, FR</w:t>
      </w:r>
    </w:p>
    <w:p>
      <w:r>
        <w:rPr>
          <w:b/>
        </w:rPr>
        <w:t xml:space="preserve">Quelle: </w:t>
      </w:r>
      <w:r>
        <w:t>https://mcp.opencaselaw.ch/entscheid/bger_6B_255_2020</w:t>
      </w:r>
    </w:p>
    <w:p>
      <w:r>
        <w:t>FR: TF 6B_255/2020 du 6 mai 2020</w:t>
      </w:r>
    </w:p>
    <w:p>
      <w:r>
        <w:t>IT: TF 6B_255/2020 del 6 maggio 2020</w:t>
      </w:r>
    </w:p>
    <w:p>
      <w:pPr>
        <w:pStyle w:val="Heading2"/>
      </w:pPr>
      <w:r>
        <w:t>Erwägungen</w:t>
      </w:r>
    </w:p>
    <w:p>
      <w:r>
        <w:rPr>
          <w:b/>
        </w:rPr>
        <w:t>E. 1</w:t>
      </w:r>
    </w:p>
    <w:p>
      <w:r>
        <w:t>Le recourant s'oppose à son expulsion du territoire suisse. Il ne conteste pas avoir été condamné pour des infractions - soit le vol ( art. 139 CP ) en lien avec une violation de domicile ( art. 186 CP ) - qui tombent sous le coup de l' art. 66a al. 1 CP (let. d), mais se prévaut de la clause de rigueur ( art. 66a al. 2 CP ) ainsi que des art. 8 CEDH et 13 Cst.</w:t>
      </w:r>
    </w:p>
    <w:p>
      <w:r>
        <w:t>Il reproche en outre à la cour cantonale d'avoir versé dans l'arbitraire concernant certains éléments de fait.</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1.2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1.2.1</w:t>
      </w:r>
    </w:p>
    <w:p>
      <w:r>
        <w:t>La clause de rigueur permet de garantir le principe de la proportionnalité (cf. art. 5 al. 2 Cst. ; ATF 144 IV 332 consid. 3.3.1 p. 340; arrêt 6B_690/2019 du 4 décembre 2019 consid. 3.4.2 destiné à la publication). Elle doit être appliquée de manière restrictive ( ATF 144 IV 332 consid. 3.3.1 p. 340; arrêt 6B_690/2019 précité consid. 3.4.2 destiné à la publication). Selon la jurisprudence du Tribunal fédéral (cf. ATF 144 IV 332 consid. 3.3.2 p. 340 s.; arrêt 6B_690/2019 précité consid. 3.4 destiné à la publication),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6B_1417/2019 du 13 mars 2020 consid. 2.1.1).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6B_1417/2019 précité consid. 2.1.1; 6B_50/2020 du 3 mars 2020 consid. 1.3.1).</w:t>
      </w:r>
    </w:p>
    <w:p>
      <w:r>
        <w:rPr>
          <w:b/>
        </w:rPr>
        <w:t>E. 1.2.2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6B_153/2020 du 28 avril 2020 consid. 1.3.2). Un séjour légal de dix années suppose en principe une bonne intégration de l'étranger ( ATF 144 I 266 consid. 3.9 p. 277 s.).</w:t>
      </w:r>
    </w:p>
    <w:p>
      <w:r>
        <w:rPr>
          <w:b/>
        </w:rPr>
        <w:t>E. 1.2.3</w:t>
      </w:r>
    </w:p>
    <w:p>
      <w:r>
        <w:t>L'expulsion d'un individu étant né et ayant passé toute son existence en Suisse, jusqu'à l'âge adulte, ne peut que causer à celui-ci une atteinte à son droit au respect de sa vie privée, cela indépendamment de sa situation personnelle et familiale (cf. arrêt 6B_153/2020 précité consid. 1.3.4). Un renvoi du recourant au Kosovo placerait ce dernier dans une situation personnelle grave - ce qu'a admis la cour cantonale - et constituerait une atteinte sensible au respect de sa vie privée au sens de l' art. 8 par. 1 CEDH , de sorte que la première condition cumulative de l' art. 66a al. 2 CP est réalisée.</w:t>
      </w:r>
    </w:p>
    <w:p>
      <w:r>
        <w:rPr>
          <w:b/>
        </w:rPr>
        <w:t>E. 1.3</w:t>
      </w:r>
    </w:p>
    <w:p>
      <w:r>
        <w:t>La première condition cumulative de l' art. 66a al. 2 CP étant remplie, il convient encore d'examiner si l'intérêt privé du recourant à demeurer en Suisse peut l'emporter sur l'intérêt public présidant à son expulsion.</w:t>
      </w:r>
    </w:p>
    <w:p>
      <w:r>
        <w:rPr>
          <w:b/>
        </w:rPr>
        <w:t>E. 1.3.1</w:t>
      </w:r>
    </w:p>
    <w:p>
      <w:r>
        <w:t>Dans l'appréciation du cas de rigueur, l' art. 66a al. 2 2 e phrase CP impose expressément de prendre en considération la situation particulière de l'étranger qui est né ou qui a grandi en Suisse.</w:t>
      </w:r>
    </w:p>
    <w:p>
      <w:r>
        <w:t>L'examen de la clause de rigueur doit être effectué dans chaque cas sur la base des critères d'intégration habituels (cf. ATF 144 IV 332 consid. 3.3.2 p. 340 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(arrêts 6B_153/2020 précité consid. 1.4.1; 6B_1417/2019 précité consid. 2.1.3; 6B_690/2019 précité consid. 3.4.4 destiné à la publication).</w:t>
      </w:r>
    </w:p>
    <w:p>
      <w:r>
        <w:rPr>
          <w:b/>
        </w:rPr>
        <w:t>E. 1.3.2</w:t>
      </w:r>
    </w:p>
    <w:p>
      <w:r>
        <w:t>L'autorité précédente a exposé que le recourant, bien que né en Suisse, parlait l'albanais, de sorte que pour lui - célibataire et majeur - une intégration dans son pays d'origine ne poserait pas de difficultés insurmontables. L'essentiel de sa famille maternelle résidait cependant en Suisse. Malgré cela, le recourant n'était pas intégré dans ce pays, ne disposait d'aucune formation et n'avait cessé de commettre des infractions, notamment contre le patrimoine ou la législation sur la circulation routière. Il avait poursuivi son activité délictueuse alors même qu'il savait faire l'objet d'une procédure pénale ayant débouché sur une condamnation à une peine privative de liberté de deux ans en 2018, ce qui était inquiétant et dénotait une personnalité associale. Le comportement de l'intéressé en prison était révélateur d'une incapacité à se plier aux règles. Enfin, le recourant n'avait présenté aucun projet concret pour sa sortie de prison, mais s'était contenté de se prévaloir d'une éventuelle place de travail en qualité d'employé non qualifié chez l'un de ses cousins. L'intérêt public à expulser le recourant du territoire suisse l'emportait en définitive sur son intérêt privé à demeurer en Suisse.</w:t>
      </w:r>
    </w:p>
    <w:p>
      <w:r>
        <w:rPr>
          <w:b/>
        </w:rPr>
        <w:t>E. 1.3.3</w:t>
      </w:r>
    </w:p>
    <w:p>
      <w:r>
        <w:t>L'appréciation de la cour cantonale doit être suivie.</w:t>
      </w:r>
    </w:p>
    <w:p>
      <w:r>
        <w:t>L'intérêt privé du recourant à demeurer en Suisse est certes très important, puisque ce dernier est né puis a grandi dans ce pays. A l'inverse, l'intéressé n'a jamais vécu dans son pays d'origine, de sorte que son expulsion du territoire suisse porterait une sérieuse atteinte à son droit au respect de sa vie privée - éloignant en particulier celui-ci de sa famille proche vivant en Suisse - et le contraindrait à s'intégrer dans un pays dont il est ressortissant mais qu'il ne connaît guère. Il convient cependant de relever que le recourant parle l'albanais et admet s'être rendu à plusieurs reprises dans son pays d'origine. Une intégration n'y serait pas aisée, non plus qu'impossible.</w:t>
      </w:r>
    </w:p>
    <w:p>
      <w:r>
        <w:t>Le recourant ne jouit d'aucune formation post-obligatoire et ne peut revendiquer aucune expérience professionnelle. Si l'on peut admettre, comme le soutient le recourant, qu'il n'est pas "marginalisé", son intégration en Suisse se révèle pour le moins médiocre. A cet égard, il n'apparaît pas que la cour cantonale aurait versé dans l'arbitraire, ainsi que le prétend le recourant, en retenant que ce dernier ne présentait aucun projet concret pour sa sortie de prison. La promesse d'engagement émanant du cousin de l'intéressé se révèle en effet inconsistante, dès lors que, datée de juillet 2019, on ignore si et dans quelle mesure l'"emploi fixe" évoqué - concernant un poste de "monteur" pour lequel le recourant n'est pas qualifié -, pouvait encore être d'actualité au moment du jugement d'appel, ou si la société concernée pourrait réellement se permettre, au moment d'une libération dont le terme n'est pas connu, d'embaucher un nouvel employé dénué d'expérience (cf. pièce 266 du dossier cantonal).</w:t>
      </w:r>
    </w:p>
    <w:p>
      <w:r>
        <w:t>Le recourant tente de déceler, dans le jugement attaqué, des contradictions entre les considérations relatives à l'expulsion et celles concernant la fixation de la peine. Cet exercice est vain, car les éléments pris en compte pour apprécier le culpabilité de l'intéressé et pour procéder à une pesée des intérêts s'agissant de l'expulsion ne sont pas identiques. En outre, la cour cantonale n'a fait que rappeler les aspects retenus à décharge par les premiers juges, tout en rappelant qu'il convenait de tenir compte de la multiplicité des infractions commises, de la persistance du recourant à violer la loi, de son mauvais comportement, ou encore du fait qu'il paraissait "ancré dans la délinquance". De toute manière, l'argumentation du recourant tendant à relativiser la gravité des infractions sanctionnées, à minimiser sa propre responsabilité au sein de la bande formée pour commettre des cambriolages, à faire état de sa prétendue prise de conscience ainsi que de sa bonne volonté à l'égard des parties plaignantes - qui concerne essentiellement la fixation de la peine -, ne change rien à ce qui suit concernant la pesée des intérêts en lien avec l'expulsion.</w:t>
      </w:r>
    </w:p>
    <w:p>
      <w:r>
        <w:t>L'intérêt public présidant à l'expulsion du recourant est considérable. Ce dernier s'est en effet installé dans la délinquance et s'est rendu coupable d'une impressionnante liste de méfaits - en particulier 67 cas de cambriolages commis au sein d'une bande -, venant aggraver d'importants antécédents, dont les premiers remontent à 2008 déjà. La peine privative de liberté à laquelle le recourant a été condamné dépasse largement une année, ce qui pourrait, cas échéant, permettre une révocation de son autorisation d'établissement sur la base de l'art. 63 al. 1 let. a</w:t>
      </w:r>
    </w:p>
    <w:p>
      <w:r>
        <w:t>cum 62 al. 1 let. b LEI (cf. ATF 139 I 145 consid. 2.1 p. 147, selon lequel constitue une "peine privative de liberté de longue durée" au sens de l'art. 62 al. 1 let. b LEtr [depuis le 1er janvier 2019 : LEI] toute peine dépassant un an d'emprisonnement). Le recourant, qui manifeste depuis des années un mépris complet de l'ordre juridique suisse, constitue une sérieuse menace pour l'ordre et la sécurité publics. Ses agissements illicites n'ont pris fin qu'en raison de son arrestation. La réintégration de l'intéressé en Suisse, compte tenu de ses antécédents, de son absence de formation ou d'expérience professionnelle, apparaît particulièrement compromise.</w:t>
      </w:r>
    </w:p>
    <w:p>
      <w:r>
        <w:t>Le recourant reproche à l'autorité précédente d'avoir retenu que son comportement depuis sa condamnation dénotait une incapacité à se plier aux règles. Il se prévaut, sur ce point, d'un rapport du Service pénitentiaire du 2 juillet 2019, rapportant son bon comportement en détention (cf. pièce 259 du dossier cantonal). Or, la cour cantonale a mentionné, dans le jugement attaqué, les deux sanctions qui ont été infligées au recourant postérieurement au rapport en question. Il apparaît ainsi que l'intéressé a été sanctionné, en octobre 2019, pour inobservation des règlements et directives, refus d'obtempérer, fraude et trafic, ainsi que pour consommation de produits prohibés (cf. pièces 285 et 286 du dossier cantonal). Il n'était donc aucunement insoutenable, sur cette base, de retenir que le recourant manifeste des difficultés à se conformer au cadre dans lequel il évolue, son comportement en détention n'étant pas - loin s'en faut - exemplaire.</w:t>
      </w:r>
    </w:p>
    <w:p>
      <w:r>
        <w:t>En définitive, compte tenu de la multiplicité des infractions sanctionnées, de la médiocre intégration du recourant en Suisse et de l'absence de perspectives concrètes dans ce pays, ainsi que de sa propension à fouler au pied les règles et l'ordre juridiques, l'intérêt public présidant à son expulsion l'emporte sur l'intérêt privé de l'intéressé à y demeurer, même si l'intégration de ce dernier dans son pays d'origine ne sera pas facile.</w:t>
      </w:r>
    </w:p>
    <w:p>
      <w:r>
        <w:rPr>
          <w:b/>
        </w:rPr>
        <w:t>E. 1.4</w:t>
      </w:r>
    </w:p>
    <w:p>
      <w:r>
        <w:t>La seconde condition pour l'application de l' art. 66a al. 2 CP n'étant pas réalisée, la cour cantonale n'a pas violé le droit fédéral, constitutionnel ou international en ordonnant l'expulsion du recourant pour une durée de cinq ans.</w:t>
      </w:r>
    </w:p>
    <w:p>
      <w:r>
        <w:rPr>
          <w:b/>
        </w:rPr>
        <w:t>E. 2</w:t>
      </w:r>
    </w:p>
    <w:p>
      <w:r>
        <w:t>Le recours doit être rejeté.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