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6B_252/2009 vom 29. Mai 2009</w:t>
      </w:r>
    </w:p>
    <w:p>
      <w:r>
        <w:t>Bundesgericht, 2009-05-29, IT</w:t>
      </w:r>
    </w:p>
    <w:p>
      <w:r>
        <w:rPr>
          <w:b/>
        </w:rPr>
        <w:t xml:space="preserve">Quelle: </w:t>
      </w:r>
      <w:r>
        <w:t>https://mcp.opencaselaw.ch/entscheid/bger_6B_252_2009</w:t>
      </w:r>
    </w:p>
    <w:p>
      <w:r>
        <w:t>FR: TF 6B_252/2009 du 29 mai 2009</w:t>
      </w:r>
    </w:p>
    <w:p>
      <w:r>
        <w:t>IT: TF 6B_252/2009 del 29 maggio 2009</w:t>
      </w:r>
    </w:p>
    <w:p>
      <w:pPr>
        <w:pStyle w:val="Heading2"/>
      </w:pPr>
      <w:r>
        <w:t>Erwägungen</w:t>
      </w:r>
    </w:p>
    <w:p>
      <w:r>
        <w:rPr>
          <w:b/>
        </w:rPr>
        <w:t>E. 3.1</w:t>
      </w:r>
    </w:p>
    <w:p>
      <w:r>
        <w:t>Se accoglie il ricorso, il Tribunale federale giudica esso stesso nel merito o rinvia la causa all'autorità inferiore affinché pronunci una nuova decisione. Può anche rinviare la causa all'autorità che ha deciso in prima istanza ( art. 107 cpv. 2 LTF ).</w:t>
      </w:r>
    </w:p>
    <w:p>
      <w:r>
        <w:t>Nelle sue conclusioni il ricorrente ha postulato l'annullamento della sentenza della CCRP nonché, in via principale, la conferma integrale del giudizio reso in prima istanza e, in via subordinata, la trasmissione degli atti alla CCRP per nuovo giudizio.</w:t>
      </w:r>
    </w:p>
    <w:p>
      <w:r>
        <w:t>Dalla decisione impugnata risulta che, nel suo ricorso alla CCRP, A.________ ha concluso, in via principale, al suo proscioglimento da ogni addebito, in via subordinata, all'annullamento della sentenza della Corte delle assise correzionali e al rinvio degli atti al Tribunale penale cantonale per un nuovo giudizio e, in via ancor più subordinata, alla riduzione della pena inflittagli e alla sua sospensione condizionale. Poiché la CCRP ha (a torto, v. consid. 2) prosciolto l'opponente dall'imputazione di falsa testimonianza accogliendo le sue principali conclusioni, non si è pronunciata sulle conclusioni, formulate in via subordinata, relative alla pena. In simili circostanze, il Tribunale federale non può che rinviare l'incarto all'ultima autorità cantonale affinché decida della ricevibilità e fondatezza delle conclusioni subordinate formulate dinanzi a essa da A.________.</w:t>
      </w:r>
    </w:p>
    <w:p>
      <w:r>
        <w:rPr>
          <w:b/>
        </w:rPr>
        <w:t>E. 3.2</w:t>
      </w:r>
    </w:p>
    <w:p>
      <w:r>
        <w:t>Il ricorso si è rivelato fondato. Non si prelevano pertanto spese giudiziarie (v. art. 66 LTF ).</w:t>
      </w:r>
    </w:p>
    <w:p>
      <w:r>
        <w:t>Seppur invitato a esprimersi sul gravame, risultando soccombente in questa procedura, all'opponente non viene riconosciuta alcuna indennità per ripetibili ( art. 68 cpv. 1 LTF ). Neppure al ricorrente, incaricato di compiti di diritto pubblico, non sono accordate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