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250/2009 vom 8. Juni 2009</w:t>
      </w:r>
    </w:p>
    <w:p>
      <w:r>
        <w:t>Bundesgericht, 2009-06-08, FR</w:t>
      </w:r>
    </w:p>
    <w:p>
      <w:r>
        <w:rPr>
          <w:b/>
        </w:rPr>
        <w:t xml:space="preserve">Quelle: </w:t>
      </w:r>
      <w:r>
        <w:t>https://mcp.opencaselaw.ch/entscheid/bger_6B_250_2009</w:t>
      </w:r>
    </w:p>
    <w:p>
      <w:r>
        <w:t>FR: TF 6B 250/2009 du 8 juin 2009</w:t>
      </w:r>
    </w:p>
    <w:p>
      <w:r>
        <w:t>IT: TF 6B 250/2009 del 8 giugno 2009</w:t>
      </w:r>
    </w:p>
    <w:p>
      <w:pPr>
        <w:pStyle w:val="Heading2"/>
      </w:pPr>
      <w:r>
        <w:t>Regeste</w:t>
      </w:r>
    </w:p>
    <w:p>
      <w:r>
        <w:t>Fixation de la peine | Droit pénal (en général)</w:t>
      </w:r>
    </w:p>
    <w:p>
      <w:pPr>
        <w:pStyle w:val="Heading2"/>
      </w:pPr>
      <w:r>
        <w:t>Erwägungen</w:t>
      </w:r>
    </w:p>
    <w:p>
      <w:r>
        <w:rPr>
          <w:b/>
        </w:rPr>
        <w:t>E. 1</w:t>
      </w:r>
    </w:p>
    <w:p>
      <w:r>
        <w:t>Le recourant s'en prend uniquement à la mesure de la peine qui lui a été infligée. Il reproche à la cour cantonale d'avoir maintenu la peine prononcée malgré l'abandon, en seconde instance, de l'infraction d'escroquerie par métier.</w:t>
      </w:r>
    </w:p>
    <w:p>
      <w:r>
        <w:rPr>
          <w:b/>
        </w:rPr>
        <w:t>E. 1.1.1</w:t>
      </w:r>
    </w:p>
    <w:p>
      <w:r>
        <w:t>Selon l'art. 63 aCP, applicable en l'espèce (cf. arrêt du 7 août 2008 6B_291/2008 consid. 3), le juge doit fixer la peine d'après la culpabilité du délinquant, en tenant compte des mobiles, des antécédents et de la situation personnelle de ce dernier. Cette disposition confère au juge un large pouvoir d'appréciation ( ATF 123 IV 150 consid. 2a p. 152). La gravité de la faute constitue le critère essentiel de la fixation de la peine et il appartiendra au juge de l'évaluer en fonction de divers éléments pertinents ( ATF 125 IV 64 consid. 2a p. 72).</w:t>
      </w:r>
    </w:p>
    <w:p>
      <w:r>
        <w:rPr>
          <w:b/>
        </w:rPr>
        <w:t>E. 1.1.2</w:t>
      </w:r>
    </w:p>
    <w:p>
      <w:r>
        <w:t>Suivant la jurisprudence rendue sous l'empire de l'ancien droit,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105 et les arrêts cités). En particulier, si une part importante de l'accusation est abandonnée en seconde instance cantonale, l'autorité cantonale ne peut maintenir la peine inchangée sans le justifier dans sa motivation (Corboz, La motivation de la peine, RJB 131 (1995), p. 1 ss, 22; ATF 117 IV 395 consid. 4 p. 397; 118 IV 18 consid. 1c/bb p. 21). Cette règle s'impose comme la conséquence du lien qui doit exister entre la motivation présentée et la peine infligée; elle tend aussi à ne pas rendre illusoire l'exercice des voies de recours. Sauf justification spéciale, on ne saurait admettre que la peine reste inchangée, quels que soient la qualification juridique des infractions ou les critères retenus dans la fixation de la peine.</w:t>
      </w:r>
    </w:p>
    <w:p>
      <w:r>
        <w:rPr>
          <w:b/>
        </w:rPr>
        <w:t>E. 1.2.1</w:t>
      </w:r>
    </w:p>
    <w:p>
      <w:r>
        <w:t>En l'espèce, la cour cantonale a rappelé les éléments pris en considération par le premier juge (durée des agissements délictueux; ampleur des escroqueries; ingéniosité; mobiles égoïstes, appât du gain et mépris de la santé d'autrui; récidive en cours d'enquête; antécédents judiciaires; bonne collaboration; écoulement du temps). Elle a ensuite expliqué que, compte tenu de ces éléments, la peine infligée au recourant par les premiers juges était trop clémente, ceux-ci n'ayant pas tenu suffisamment compte dans leur appréciation des nombreux antécédents, de la gravité de la faute et du concours d'infractions. En conséquence, elle a estimé qu'il ne convenait pas, à la suite de l'abandon de l'escroquerie qualifiée, de réduire encore la peine prononcée qui était déjà trop basse et a maintenu la peine infligée par les juges de première instance. Par cette motivation, la cour cantonale a exposé les motifs qui l'ont amenée à maintenir la peine de huit mois d'emprisonnement et a ainsi satisfait à son obligation de motivation.</w:t>
      </w:r>
    </w:p>
    <w:p>
      <w:r>
        <w:rPr>
          <w:b/>
        </w:rPr>
        <w:t>E. 1.2.2</w:t>
      </w:r>
    </w:p>
    <w:p>
      <w:r>
        <w:t>Cela étant, il convient d'examiner si, au vu des circonstances, la peine de huit mois apparaît exagérément sévère au point de constituer un abus du pouvoir d'appréciation. En l'espèce, les agissements délictueux se sont déroulés sur une longue période, de près de deux ans, et ont porté sur une quantité importante de produits anabolisants. Avec ses deux comparses, le recourant a mis sur pied un système ingénieux. Il a agi par appât du gain, faisant preuve d'un grand mépris pour la santé d'autrui. Dans son recours, il conteste certes s'être enrichi personnellement dans le cadre de la revente des substances dopantes au motif que le produit de la vente était reversé au pharmacien. Cet argument tombe toutefois à faux, dès lors que le recourant a pu consommer gratuitement les produits. Par ailleurs, ce dernier n'a pas pris conscience de la gravité de ses actes, puisqu'il a réitéré ses agissements coupables alors qu'il faisait déjà l'objet d'une instruction pénale à raison des mêmes faits. Il a en outre de nombreux antécédents judiciaires pour avoir été condamné déjà à quatre reprises. Ceux-ci montrent un certain mépris du recourant face aux lois, même si les infractions sont de nature différente et ne relèvent pas de la grande criminalité. En sa faveur, on peut relever sa bonne collaboration au cours de l'enquête et le temps écoulé depuis la commission des infractions. Enfin, une comparaison avec la peine infligée au pharmacien paraît difficile, dès lors que les circonstances et les situations personnelles ne sont pas semblables. Au vu de ce qui précède, la faute du recourant ne peut qu'être qualifiée de grave. La peine de huit mois d'emprisonnement n'apparaît donc pas sévère à un point tel qu'il faille conclure à un abus du large pouvoir d'appréciation accordé à l'autorité cantonale.</w:t>
      </w:r>
    </w:p>
    <w:p>
      <w:r>
        <w:rPr>
          <w:b/>
        </w:rPr>
        <w:t>E. 2</w:t>
      </w:r>
    </w:p>
    <w:p>
      <w:r>
        <w:t>Le recours doit être rejeté. Comme ses conclusions étaient d'emblée vouées à l'échec, le recourant doit être débouté de sa demande d'assistance judiciaire ( art. 64 al. 1 et 2 LTF ) et supporter les frais de justice ( art. 65 et 66 al. 1 LTF ), réduits à 800 fr. compte tenu de sa situation financière actuelle.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