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6B_248/2020 vom 4. Mai 2020</w:t>
      </w:r>
    </w:p>
    <w:p>
      <w:r>
        <w:t>Bundesgericht, 2020-05-04, DE</w:t>
      </w:r>
    </w:p>
    <w:p>
      <w:r>
        <w:rPr>
          <w:b/>
        </w:rPr>
        <w:t xml:space="preserve">Quelle: </w:t>
      </w:r>
      <w:r>
        <w:t>https://mcp.opencaselaw.ch/entscheid/bger_6B_248_2020</w:t>
      </w:r>
    </w:p>
    <w:p>
      <w:r>
        <w:t>FR: TF 6B_248/2020 du 4 mai 2020</w:t>
      </w:r>
    </w:p>
    <w:p>
      <w:r>
        <w:t>IT: TF 6B_248/2020 del 4 maggio 2020</w:t>
      </w:r>
    </w:p>
    <w:p>
      <w:pPr>
        <w:pStyle w:val="Heading2"/>
      </w:pPr>
      <w:r>
        <w:t>Erwägungen</w:t>
      </w:r>
    </w:p>
    <w:p>
      <w:r>
        <w:rPr>
          <w:b/>
        </w:rPr>
        <w:t>E. 1</w:t>
      </w:r>
    </w:p>
    <w:p>
      <w:r>
        <w:t>Nach einer Strafanzeige wegen Gefährdung des Lebens nahm die Staatsanwaltschaft See/Oberland die von der Beschwerdeführerin angestrebte Strafuntersuchung mit zwei separaten Verfügungen vom 6. Januar 2020 nicht an die Hand. Das Obergericht des Kantons Zürich wies eine dagegen gerichtete Beschwerde mit Beschluss vom 19. Februar 2020 ab.</w:t>
      </w:r>
    </w:p>
    <w:p>
      <w:r>
        <w:t>Die Beschwerdeführerin wendet sich an das Bundesgericht.</w:t>
      </w:r>
    </w:p>
    <w:p>
      <w:r>
        <w:rPr>
          <w:b/>
        </w:rPr>
        <w:t>E. 2</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3</w:t>
      </w:r>
    </w:p>
    <w:p>
      <w:r>
        <w:t>Die Beschwerdeeingabe genügt den gesetzlichen Begründungsanforderungen nicht. Die Beschwerdeführerin setzt sich mit den Erwägungen im angefochtenen Beschluss nicht auseinander. Ihre Ausführungen sind samt und sonders nicht sachbezogen. Aus ihrer Eingabe ergibt sich folglich nicht, inwiefern die Vorinstanz gegen das Recht im Sinne von Art. 95 BGG verstossen haben könnte. Darüber hinaus äussert sich die Beschwerdeführerin nicht dazu, inwieweit der angefochtene Beschluss sich auf allfällige Zivilforderungen auswirken und sie mithin als Privatklägerin gemäss Art. 81 Abs. 1 lit. b Ziff. 5 BGG zur Beschwerde in Strafsachen legitimiert sein soll.</w:t>
      </w:r>
    </w:p>
    <w:p>
      <w:r>
        <w:rPr>
          <w:b/>
        </w:rPr>
        <w:t>E. 4</w:t>
      </w:r>
    </w:p>
    <w:p>
      <w:r>
        <w:t>Auf die Beschwerde ist im Verfahren nach Art. 108 BGG nicht einzutreten. Ausnahmsweise kann von einer Kostenauflage abgesehen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